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E3" w:rsidRPr="00D11576" w:rsidRDefault="00A16FE3" w:rsidP="00D11576">
      <w:pPr>
        <w:pageBreakBefore/>
        <w:rPr>
          <w:rFonts w:ascii="OfficinaSerifBoldCTT" w:hAnsi="OfficinaSerifBoldCTT" w:cs="OfficinaSerifBookCTT"/>
          <w:b/>
          <w:color w:val="000000"/>
          <w:sz w:val="26"/>
          <w:szCs w:val="26"/>
        </w:rPr>
      </w:pPr>
    </w:p>
    <w:p w:rsidR="002945F6" w:rsidRDefault="002945F6" w:rsidP="00A16FE3">
      <w:pPr>
        <w:pBdr>
          <w:bottom w:val="single" w:sz="12" w:space="1" w:color="auto"/>
        </w:pBdr>
        <w:tabs>
          <w:tab w:val="left" w:pos="6237"/>
        </w:tabs>
        <w:ind w:right="-2"/>
        <w:jc w:val="both"/>
        <w:rPr>
          <w:szCs w:val="20"/>
        </w:rPr>
      </w:pPr>
    </w:p>
    <w:p w:rsidR="00D11576" w:rsidRDefault="00D11576" w:rsidP="00A16FE3">
      <w:pPr>
        <w:pBdr>
          <w:bottom w:val="single" w:sz="12" w:space="1" w:color="auto"/>
        </w:pBdr>
        <w:tabs>
          <w:tab w:val="left" w:pos="6237"/>
        </w:tabs>
        <w:ind w:right="-2"/>
        <w:jc w:val="both"/>
        <w:rPr>
          <w:noProof/>
        </w:rPr>
      </w:pPr>
    </w:p>
    <w:p w:rsidR="00D11576" w:rsidRDefault="00D11576" w:rsidP="00A16FE3">
      <w:pPr>
        <w:pBdr>
          <w:bottom w:val="single" w:sz="12" w:space="1" w:color="auto"/>
        </w:pBdr>
        <w:tabs>
          <w:tab w:val="left" w:pos="6237"/>
        </w:tabs>
        <w:ind w:right="-2"/>
        <w:jc w:val="both"/>
        <w:rPr>
          <w:noProof/>
        </w:rPr>
      </w:pPr>
    </w:p>
    <w:tbl>
      <w:tblPr>
        <w:tblStyle w:val="a9"/>
        <w:tblW w:w="9668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1872"/>
        <w:gridCol w:w="1843"/>
        <w:gridCol w:w="1219"/>
        <w:gridCol w:w="9"/>
        <w:gridCol w:w="12"/>
        <w:gridCol w:w="36"/>
        <w:gridCol w:w="1162"/>
        <w:gridCol w:w="18"/>
        <w:gridCol w:w="24"/>
        <w:gridCol w:w="1177"/>
        <w:gridCol w:w="28"/>
        <w:gridCol w:w="35"/>
        <w:gridCol w:w="1156"/>
        <w:gridCol w:w="14"/>
        <w:gridCol w:w="71"/>
        <w:gridCol w:w="992"/>
      </w:tblGrid>
      <w:tr w:rsidR="00432C85" w:rsidRPr="00871FF7" w:rsidTr="008029C2">
        <w:trPr>
          <w:trHeight w:val="631"/>
        </w:trPr>
        <w:tc>
          <w:tcPr>
            <w:tcW w:w="3715" w:type="dxa"/>
            <w:gridSpan w:val="2"/>
            <w:shd w:val="clear" w:color="auto" w:fill="755B49"/>
            <w:vAlign w:val="center"/>
          </w:tcPr>
          <w:p w:rsidR="00D11576" w:rsidRPr="00BB04FF" w:rsidRDefault="00DA6E39" w:rsidP="00E6069E">
            <w:pPr>
              <w:pStyle w:val="a5"/>
              <w:tabs>
                <w:tab w:val="left" w:pos="2362"/>
              </w:tabs>
              <w:contextualSpacing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Всё за</w:t>
            </w:r>
          </w:p>
        </w:tc>
        <w:tc>
          <w:tcPr>
            <w:tcW w:w="1219" w:type="dxa"/>
            <w:shd w:val="clear" w:color="auto" w:fill="755B49"/>
            <w:vAlign w:val="center"/>
          </w:tcPr>
          <w:p w:rsidR="00D11576" w:rsidRPr="00C107B7" w:rsidRDefault="00D11576" w:rsidP="00E6069E">
            <w:pPr>
              <w:pStyle w:val="a5"/>
              <w:tabs>
                <w:tab w:val="left" w:pos="2362"/>
              </w:tabs>
              <w:contextualSpacing/>
              <w:jc w:val="center"/>
              <w:rPr>
                <w:b/>
                <w:color w:val="FFFFFF" w:themeColor="background1"/>
                <w:szCs w:val="20"/>
                <w:lang w:val="en-US"/>
              </w:rPr>
            </w:pPr>
            <w:r w:rsidRPr="00C107B7">
              <w:rPr>
                <w:b/>
                <w:color w:val="FFFFFF" w:themeColor="background1"/>
                <w:szCs w:val="20"/>
              </w:rPr>
              <w:t xml:space="preserve">за </w:t>
            </w:r>
            <w:r w:rsidR="00BB04FF">
              <w:rPr>
                <w:b/>
                <w:color w:val="FFFFFF" w:themeColor="background1"/>
                <w:szCs w:val="20"/>
                <w:lang w:val="en-US"/>
              </w:rPr>
              <w:t>200</w:t>
            </w:r>
          </w:p>
        </w:tc>
        <w:tc>
          <w:tcPr>
            <w:tcW w:w="1219" w:type="dxa"/>
            <w:gridSpan w:val="4"/>
            <w:shd w:val="clear" w:color="auto" w:fill="755B49"/>
            <w:vAlign w:val="center"/>
          </w:tcPr>
          <w:p w:rsidR="00D11576" w:rsidRPr="00C107B7" w:rsidRDefault="00BB04FF" w:rsidP="00E6069E">
            <w:pPr>
              <w:pStyle w:val="a5"/>
              <w:tabs>
                <w:tab w:val="left" w:pos="2362"/>
              </w:tabs>
              <w:contextualSpacing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за 350</w:t>
            </w:r>
          </w:p>
        </w:tc>
        <w:tc>
          <w:tcPr>
            <w:tcW w:w="1219" w:type="dxa"/>
            <w:gridSpan w:val="3"/>
            <w:shd w:val="clear" w:color="auto" w:fill="755B49"/>
            <w:vAlign w:val="center"/>
          </w:tcPr>
          <w:p w:rsidR="00D11576" w:rsidRPr="00C107B7" w:rsidRDefault="00BB04FF" w:rsidP="00E6069E">
            <w:pPr>
              <w:pStyle w:val="a5"/>
              <w:tabs>
                <w:tab w:val="left" w:pos="2362"/>
              </w:tabs>
              <w:contextualSpacing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за 600</w:t>
            </w:r>
          </w:p>
        </w:tc>
        <w:tc>
          <w:tcPr>
            <w:tcW w:w="1219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755B49"/>
            <w:vAlign w:val="center"/>
          </w:tcPr>
          <w:p w:rsidR="00D11576" w:rsidRPr="00C107B7" w:rsidRDefault="00BB04FF" w:rsidP="00E6069E">
            <w:pPr>
              <w:pStyle w:val="a5"/>
              <w:tabs>
                <w:tab w:val="left" w:pos="2362"/>
              </w:tabs>
              <w:contextualSpacing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за 800</w:t>
            </w:r>
            <w:r w:rsidR="0015376C">
              <w:rPr>
                <w:b/>
                <w:color w:val="FFFFFF" w:themeColor="background1"/>
                <w:szCs w:val="20"/>
              </w:rPr>
              <w:t xml:space="preserve"> или 700</w:t>
            </w:r>
          </w:p>
        </w:tc>
        <w:tc>
          <w:tcPr>
            <w:tcW w:w="1077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755B49"/>
            <w:vAlign w:val="center"/>
          </w:tcPr>
          <w:p w:rsidR="00D11576" w:rsidRPr="00C107B7" w:rsidRDefault="00BB04FF" w:rsidP="00E6069E">
            <w:pPr>
              <w:pStyle w:val="a5"/>
              <w:tabs>
                <w:tab w:val="left" w:pos="2362"/>
              </w:tabs>
              <w:contextualSpacing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за 1 800</w:t>
            </w:r>
            <w:r w:rsidR="0015376C">
              <w:rPr>
                <w:b/>
                <w:color w:val="FFFFFF" w:themeColor="background1"/>
                <w:szCs w:val="20"/>
              </w:rPr>
              <w:t xml:space="preserve"> или за 1600</w:t>
            </w:r>
          </w:p>
        </w:tc>
      </w:tr>
      <w:tr w:rsidR="00432C85" w:rsidRPr="00871FF7" w:rsidTr="008029C2">
        <w:trPr>
          <w:trHeight w:val="397"/>
        </w:trPr>
        <w:tc>
          <w:tcPr>
            <w:tcW w:w="3715" w:type="dxa"/>
            <w:gridSpan w:val="2"/>
            <w:shd w:val="clear" w:color="auto" w:fill="F2F2F2" w:themeFill="background1" w:themeFillShade="F2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rPr>
                <w:szCs w:val="20"/>
              </w:rPr>
            </w:pPr>
            <w:r w:rsidRPr="00871FF7">
              <w:rPr>
                <w:szCs w:val="20"/>
              </w:rPr>
              <w:t>Абонентская плата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D11576" w:rsidRPr="00A170BD" w:rsidRDefault="00BB04FF" w:rsidP="00E6069E">
            <w:pPr>
              <w:pStyle w:val="a5"/>
              <w:tabs>
                <w:tab w:val="left" w:pos="2362"/>
              </w:tabs>
              <w:contextualSpacing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noProof/>
                <w:color w:val="FF0000"/>
                <w:szCs w:val="20"/>
              </w:rPr>
              <w:t>200</w:t>
            </w:r>
            <w:r w:rsidR="00D11576" w:rsidRPr="00A170BD">
              <w:rPr>
                <w:rFonts w:ascii="Times New Roman" w:hAnsi="Times New Roman"/>
                <w:b/>
                <w:noProof/>
                <w:szCs w:val="20"/>
              </w:rPr>
              <w:t>₽</w:t>
            </w:r>
          </w:p>
        </w:tc>
        <w:tc>
          <w:tcPr>
            <w:tcW w:w="1219" w:type="dxa"/>
            <w:gridSpan w:val="4"/>
            <w:shd w:val="clear" w:color="auto" w:fill="F2F2F2" w:themeFill="background1" w:themeFillShade="F2"/>
            <w:vAlign w:val="center"/>
          </w:tcPr>
          <w:p w:rsidR="00D11576" w:rsidRPr="00A170BD" w:rsidRDefault="00BB04FF" w:rsidP="00E6069E">
            <w:pPr>
              <w:pStyle w:val="a5"/>
              <w:tabs>
                <w:tab w:val="left" w:pos="2362"/>
              </w:tabs>
              <w:contextualSpacing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noProof/>
                <w:color w:val="FF0000"/>
                <w:szCs w:val="20"/>
              </w:rPr>
              <w:t>350</w:t>
            </w:r>
            <w:r w:rsidR="00D11576" w:rsidRPr="00A170BD">
              <w:rPr>
                <w:rFonts w:ascii="Times New Roman" w:hAnsi="Times New Roman"/>
                <w:b/>
                <w:noProof/>
                <w:szCs w:val="20"/>
              </w:rPr>
              <w:t>₽</w:t>
            </w:r>
          </w:p>
        </w:tc>
        <w:tc>
          <w:tcPr>
            <w:tcW w:w="1219" w:type="dxa"/>
            <w:gridSpan w:val="3"/>
            <w:shd w:val="clear" w:color="auto" w:fill="F2F2F2" w:themeFill="background1" w:themeFillShade="F2"/>
            <w:vAlign w:val="center"/>
          </w:tcPr>
          <w:p w:rsidR="00D11576" w:rsidRPr="00A170BD" w:rsidRDefault="00BB04FF" w:rsidP="00E6069E">
            <w:pPr>
              <w:pStyle w:val="a5"/>
              <w:tabs>
                <w:tab w:val="left" w:pos="2362"/>
              </w:tabs>
              <w:contextualSpacing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noProof/>
                <w:color w:val="FF0000"/>
                <w:szCs w:val="20"/>
              </w:rPr>
              <w:t>600</w:t>
            </w:r>
            <w:r w:rsidR="00D11576" w:rsidRPr="00A170BD">
              <w:rPr>
                <w:rFonts w:ascii="Times New Roman" w:hAnsi="Times New Roman"/>
                <w:b/>
                <w:noProof/>
                <w:szCs w:val="20"/>
              </w:rPr>
              <w:t>₽</w:t>
            </w:r>
          </w:p>
        </w:tc>
        <w:tc>
          <w:tcPr>
            <w:tcW w:w="1219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11576" w:rsidRPr="00A170BD" w:rsidRDefault="00BB04FF" w:rsidP="007356EA">
            <w:pPr>
              <w:pStyle w:val="a5"/>
              <w:tabs>
                <w:tab w:val="left" w:pos="2362"/>
              </w:tabs>
              <w:contextualSpacing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noProof/>
                <w:color w:val="FF0000"/>
                <w:szCs w:val="20"/>
              </w:rPr>
              <w:t>800</w:t>
            </w:r>
            <w:r w:rsidR="00D11576" w:rsidRPr="00A170BD">
              <w:rPr>
                <w:rFonts w:ascii="Times New Roman" w:hAnsi="Times New Roman"/>
                <w:b/>
                <w:noProof/>
                <w:szCs w:val="20"/>
              </w:rPr>
              <w:t>₽</w:t>
            </w:r>
            <w:r w:rsidR="0015376C">
              <w:rPr>
                <w:rFonts w:ascii="Times New Roman" w:hAnsi="Times New Roman"/>
                <w:b/>
                <w:noProof/>
                <w:szCs w:val="20"/>
              </w:rPr>
              <w:t xml:space="preserve"> или 700 руб.</w:t>
            </w:r>
          </w:p>
        </w:tc>
        <w:tc>
          <w:tcPr>
            <w:tcW w:w="1077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11576" w:rsidRPr="00A170BD" w:rsidRDefault="00BB04FF" w:rsidP="00E6069E">
            <w:pPr>
              <w:pStyle w:val="a5"/>
              <w:tabs>
                <w:tab w:val="left" w:pos="2362"/>
              </w:tabs>
              <w:contextualSpacing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noProof/>
                <w:color w:val="FF0000"/>
                <w:szCs w:val="20"/>
              </w:rPr>
              <w:t>1</w:t>
            </w:r>
            <w:r>
              <w:rPr>
                <w:b/>
                <w:noProof/>
                <w:color w:val="FF0000"/>
                <w:szCs w:val="20"/>
                <w:lang w:val="en-US"/>
              </w:rPr>
              <w:t xml:space="preserve"> 8</w:t>
            </w:r>
            <w:r w:rsidR="00E06EC2">
              <w:rPr>
                <w:b/>
                <w:noProof/>
                <w:color w:val="FF0000"/>
                <w:szCs w:val="20"/>
                <w:lang w:val="en-US"/>
              </w:rPr>
              <w:t>00</w:t>
            </w:r>
            <w:r w:rsidR="00D11576" w:rsidRPr="00A170BD">
              <w:rPr>
                <w:rFonts w:ascii="Times New Roman" w:hAnsi="Times New Roman"/>
                <w:b/>
                <w:noProof/>
                <w:szCs w:val="20"/>
              </w:rPr>
              <w:t>₽</w:t>
            </w:r>
            <w:r w:rsidR="00444240">
              <w:rPr>
                <w:rFonts w:ascii="Times New Roman" w:hAnsi="Times New Roman"/>
                <w:b/>
                <w:noProof/>
                <w:szCs w:val="20"/>
              </w:rPr>
              <w:t xml:space="preserve"> или 1600 руб</w:t>
            </w:r>
          </w:p>
        </w:tc>
      </w:tr>
      <w:tr w:rsidR="00D11576" w:rsidRPr="00871FF7" w:rsidTr="008029C2">
        <w:trPr>
          <w:trHeight w:val="397"/>
        </w:trPr>
        <w:tc>
          <w:tcPr>
            <w:tcW w:w="9668" w:type="dxa"/>
            <w:gridSpan w:val="16"/>
            <w:shd w:val="clear" w:color="auto" w:fill="755B49"/>
            <w:vAlign w:val="center"/>
          </w:tcPr>
          <w:p w:rsidR="00D11576" w:rsidRDefault="00D11576" w:rsidP="00E6069E">
            <w:pPr>
              <w:pStyle w:val="a5"/>
              <w:tabs>
                <w:tab w:val="left" w:pos="2362"/>
              </w:tabs>
              <w:contextualSpacing/>
              <w:jc w:val="center"/>
              <w:rPr>
                <w:rFonts w:ascii="Times New Roman" w:hAnsi="Times New Roman"/>
                <w:noProof/>
                <w:color w:val="FFFFFF" w:themeColor="background1"/>
                <w:szCs w:val="20"/>
              </w:rPr>
            </w:pPr>
            <w:r w:rsidRPr="00871FF7">
              <w:rPr>
                <w:color w:val="FFFFFF" w:themeColor="background1"/>
                <w:szCs w:val="20"/>
              </w:rPr>
              <w:t xml:space="preserve">Звонки, </w:t>
            </w:r>
            <w:r w:rsidRPr="00871FF7">
              <w:rPr>
                <w:color w:val="FFFFFF" w:themeColor="background1"/>
                <w:szCs w:val="20"/>
                <w:lang w:val="en-US"/>
              </w:rPr>
              <w:t>SMS</w:t>
            </w:r>
            <w:r w:rsidRPr="00871FF7">
              <w:rPr>
                <w:color w:val="FFFFFF" w:themeColor="background1"/>
                <w:szCs w:val="20"/>
              </w:rPr>
              <w:t xml:space="preserve"> и </w:t>
            </w:r>
            <w:r w:rsidRPr="00871FF7">
              <w:rPr>
                <w:color w:val="FFFFFF" w:themeColor="background1"/>
                <w:szCs w:val="20"/>
                <w:lang w:val="en-US"/>
              </w:rPr>
              <w:t>MMS</w:t>
            </w:r>
            <w:r w:rsidRPr="00871FF7">
              <w:rPr>
                <w:color w:val="FFFFFF" w:themeColor="background1"/>
                <w:szCs w:val="20"/>
              </w:rPr>
              <w:t xml:space="preserve"> внутри одного внутрикорпоративного договора – </w:t>
            </w:r>
            <w:r w:rsidRPr="00871FF7">
              <w:rPr>
                <w:noProof/>
                <w:color w:val="FFFFFF" w:themeColor="background1"/>
                <w:szCs w:val="20"/>
              </w:rPr>
              <w:t xml:space="preserve">0 </w:t>
            </w:r>
            <w:r w:rsidRPr="00871FF7">
              <w:rPr>
                <w:rFonts w:ascii="Times New Roman" w:hAnsi="Times New Roman"/>
                <w:noProof/>
                <w:color w:val="FFFFFF" w:themeColor="background1"/>
                <w:szCs w:val="20"/>
              </w:rPr>
              <w:t>₽</w:t>
            </w:r>
          </w:p>
          <w:p w:rsidR="00C82DCD" w:rsidRPr="00871FF7" w:rsidRDefault="00C92778" w:rsidP="00C82DCD">
            <w:pPr>
              <w:pStyle w:val="a5"/>
              <w:tabs>
                <w:tab w:val="left" w:pos="2362"/>
              </w:tabs>
              <w:contextualSpacing/>
              <w:jc w:val="center"/>
              <w:rPr>
                <w:color w:val="FFFFFF" w:themeColor="background1"/>
                <w:szCs w:val="20"/>
              </w:rPr>
            </w:pPr>
            <w:r w:rsidRPr="00C92778">
              <w:rPr>
                <w:color w:val="FFFFFF" w:themeColor="background1"/>
                <w:szCs w:val="20"/>
              </w:rPr>
              <w:t xml:space="preserve">Входящие вызовы в любой точке России – 0 </w:t>
            </w:r>
            <w:r w:rsidRPr="00C92778">
              <w:rPr>
                <w:rFonts w:ascii="Times New Roman" w:hAnsi="Times New Roman"/>
                <w:color w:val="FFFFFF" w:themeColor="background1"/>
                <w:szCs w:val="20"/>
              </w:rPr>
              <w:t>₽</w:t>
            </w:r>
          </w:p>
        </w:tc>
      </w:tr>
      <w:tr w:rsidR="00D11576" w:rsidRPr="00871FF7" w:rsidTr="008029C2">
        <w:trPr>
          <w:trHeight w:val="397"/>
        </w:trPr>
        <w:tc>
          <w:tcPr>
            <w:tcW w:w="1872" w:type="dxa"/>
            <w:vMerge w:val="restart"/>
            <w:shd w:val="clear" w:color="auto" w:fill="F2F2F2" w:themeFill="background1" w:themeFillShade="F2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rPr>
                <w:szCs w:val="20"/>
              </w:rPr>
            </w:pPr>
            <w:r w:rsidRPr="00871FF7">
              <w:rPr>
                <w:szCs w:val="20"/>
                <w:lang w:val="en-US"/>
              </w:rPr>
              <w:t>Билайн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rPr>
                <w:szCs w:val="20"/>
              </w:rPr>
            </w:pPr>
            <w:r w:rsidRPr="00871FF7">
              <w:rPr>
                <w:szCs w:val="20"/>
              </w:rPr>
              <w:t>Местный</w:t>
            </w:r>
          </w:p>
        </w:tc>
        <w:tc>
          <w:tcPr>
            <w:tcW w:w="5953" w:type="dxa"/>
            <w:gridSpan w:val="14"/>
            <w:vMerge w:val="restart"/>
            <w:shd w:val="clear" w:color="auto" w:fill="FFC000"/>
            <w:vAlign w:val="center"/>
          </w:tcPr>
          <w:p w:rsidR="00D11576" w:rsidRPr="00BB2F3A" w:rsidRDefault="00D11576" w:rsidP="00E6069E">
            <w:pPr>
              <w:pStyle w:val="a5"/>
              <w:tabs>
                <w:tab w:val="left" w:pos="2362"/>
              </w:tabs>
              <w:contextualSpacing/>
              <w:jc w:val="center"/>
              <w:rPr>
                <w:b/>
                <w:color w:val="FFFFFF" w:themeColor="background1"/>
                <w:szCs w:val="20"/>
              </w:rPr>
            </w:pPr>
            <w:r w:rsidRPr="00BB2F3A">
              <w:rPr>
                <w:b/>
                <w:noProof/>
                <w:szCs w:val="20"/>
              </w:rPr>
              <w:t xml:space="preserve">0 </w:t>
            </w:r>
            <w:r w:rsidRPr="00BB2F3A">
              <w:rPr>
                <w:rFonts w:ascii="Times New Roman" w:hAnsi="Times New Roman"/>
                <w:b/>
                <w:noProof/>
                <w:szCs w:val="20"/>
              </w:rPr>
              <w:t>₽</w:t>
            </w:r>
          </w:p>
        </w:tc>
      </w:tr>
      <w:tr w:rsidR="00D11576" w:rsidRPr="00871FF7" w:rsidTr="008029C2">
        <w:trPr>
          <w:trHeight w:val="397"/>
        </w:trPr>
        <w:tc>
          <w:tcPr>
            <w:tcW w:w="1872" w:type="dxa"/>
            <w:vMerge/>
            <w:shd w:val="clear" w:color="auto" w:fill="F2F2F2" w:themeFill="background1" w:themeFillShade="F2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rPr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rPr>
                <w:szCs w:val="20"/>
              </w:rPr>
            </w:pPr>
            <w:r w:rsidRPr="00871FF7">
              <w:rPr>
                <w:szCs w:val="20"/>
              </w:rPr>
              <w:t>Межгород</w:t>
            </w:r>
          </w:p>
        </w:tc>
        <w:tc>
          <w:tcPr>
            <w:tcW w:w="5953" w:type="dxa"/>
            <w:gridSpan w:val="14"/>
            <w:vMerge/>
            <w:shd w:val="clear" w:color="auto" w:fill="FFC000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jc w:val="center"/>
              <w:rPr>
                <w:color w:val="FFFFFF" w:themeColor="background1"/>
                <w:szCs w:val="20"/>
              </w:rPr>
            </w:pPr>
          </w:p>
        </w:tc>
      </w:tr>
      <w:tr w:rsidR="00D11576" w:rsidRPr="00871FF7" w:rsidTr="008029C2">
        <w:trPr>
          <w:trHeight w:val="397"/>
        </w:trPr>
        <w:tc>
          <w:tcPr>
            <w:tcW w:w="1872" w:type="dxa"/>
            <w:vMerge/>
            <w:shd w:val="clear" w:color="auto" w:fill="F2F2F2" w:themeFill="background1" w:themeFillShade="F2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rPr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rPr>
                <w:szCs w:val="20"/>
              </w:rPr>
            </w:pPr>
            <w:r w:rsidRPr="00871FF7">
              <w:rPr>
                <w:szCs w:val="20"/>
              </w:rPr>
              <w:t>В поездках по России</w:t>
            </w:r>
          </w:p>
        </w:tc>
        <w:tc>
          <w:tcPr>
            <w:tcW w:w="5953" w:type="dxa"/>
            <w:gridSpan w:val="14"/>
            <w:vMerge/>
            <w:shd w:val="clear" w:color="auto" w:fill="FFC000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jc w:val="center"/>
              <w:rPr>
                <w:color w:val="FFFFFF" w:themeColor="background1"/>
                <w:szCs w:val="20"/>
              </w:rPr>
            </w:pPr>
          </w:p>
        </w:tc>
      </w:tr>
      <w:tr w:rsidR="00467D41" w:rsidRPr="00871FF7" w:rsidTr="008029C2">
        <w:trPr>
          <w:trHeight w:val="397"/>
        </w:trPr>
        <w:tc>
          <w:tcPr>
            <w:tcW w:w="1872" w:type="dxa"/>
            <w:vMerge w:val="restart"/>
            <w:shd w:val="clear" w:color="auto" w:fill="F2F2F2" w:themeFill="background1" w:themeFillShade="F2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rPr>
                <w:szCs w:val="20"/>
              </w:rPr>
            </w:pPr>
            <w:r w:rsidRPr="00871FF7">
              <w:rPr>
                <w:szCs w:val="20"/>
              </w:rPr>
              <w:t>Другие операторы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rPr>
                <w:szCs w:val="20"/>
              </w:rPr>
            </w:pPr>
            <w:r w:rsidRPr="00871FF7">
              <w:rPr>
                <w:szCs w:val="20"/>
              </w:rPr>
              <w:t>Местный</w:t>
            </w:r>
          </w:p>
        </w:tc>
        <w:tc>
          <w:tcPr>
            <w:tcW w:w="1228" w:type="dxa"/>
            <w:gridSpan w:val="2"/>
            <w:shd w:val="clear" w:color="auto" w:fill="FFC000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jc w:val="center"/>
              <w:rPr>
                <w:color w:val="000000" w:themeColor="text1"/>
                <w:szCs w:val="20"/>
              </w:rPr>
            </w:pPr>
            <w:r w:rsidRPr="00871FF7">
              <w:rPr>
                <w:b/>
                <w:color w:val="000000" w:themeColor="text1"/>
                <w:szCs w:val="20"/>
                <w:lang w:val="en-US"/>
              </w:rPr>
              <w:t>1</w:t>
            </w:r>
            <w:r w:rsidRPr="00871FF7">
              <w:rPr>
                <w:b/>
                <w:color w:val="000000" w:themeColor="text1"/>
                <w:szCs w:val="20"/>
              </w:rPr>
              <w:t>00</w:t>
            </w:r>
            <w:r w:rsidRPr="00871FF7">
              <w:rPr>
                <w:color w:val="000000" w:themeColor="text1"/>
                <w:szCs w:val="20"/>
              </w:rPr>
              <w:t xml:space="preserve"> мин.</w:t>
            </w:r>
          </w:p>
        </w:tc>
        <w:tc>
          <w:tcPr>
            <w:tcW w:w="1228" w:type="dxa"/>
            <w:gridSpan w:val="4"/>
            <w:shd w:val="clear" w:color="auto" w:fill="FFC000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jc w:val="center"/>
              <w:rPr>
                <w:color w:val="000000" w:themeColor="text1"/>
                <w:szCs w:val="20"/>
              </w:rPr>
            </w:pPr>
            <w:r w:rsidRPr="00871FF7">
              <w:rPr>
                <w:b/>
                <w:color w:val="000000" w:themeColor="text1"/>
                <w:szCs w:val="20"/>
              </w:rPr>
              <w:t>600</w:t>
            </w:r>
            <w:r w:rsidRPr="00871FF7">
              <w:rPr>
                <w:color w:val="000000" w:themeColor="text1"/>
                <w:szCs w:val="20"/>
              </w:rPr>
              <w:t xml:space="preserve"> мин.</w:t>
            </w:r>
          </w:p>
        </w:tc>
        <w:tc>
          <w:tcPr>
            <w:tcW w:w="1229" w:type="dxa"/>
            <w:gridSpan w:val="3"/>
            <w:tcBorders>
              <w:bottom w:val="nil"/>
            </w:tcBorders>
            <w:shd w:val="clear" w:color="auto" w:fill="FFC000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jc w:val="center"/>
              <w:rPr>
                <w:color w:val="000000" w:themeColor="text1"/>
                <w:szCs w:val="20"/>
              </w:rPr>
            </w:pPr>
            <w:r w:rsidRPr="00871FF7">
              <w:rPr>
                <w:b/>
                <w:color w:val="000000" w:themeColor="text1"/>
                <w:szCs w:val="20"/>
              </w:rPr>
              <w:t>1 500</w:t>
            </w:r>
            <w:r w:rsidRPr="00871FF7">
              <w:rPr>
                <w:color w:val="000000" w:themeColor="text1"/>
                <w:szCs w:val="20"/>
              </w:rPr>
              <w:t xml:space="preserve"> мин.</w:t>
            </w:r>
          </w:p>
        </w:tc>
        <w:tc>
          <w:tcPr>
            <w:tcW w:w="1205" w:type="dxa"/>
            <w:gridSpan w:val="3"/>
            <w:vMerge w:val="restart"/>
            <w:tcBorders>
              <w:right w:val="single" w:sz="4" w:space="0" w:color="A6A6A6" w:themeColor="background1" w:themeShade="A6"/>
            </w:tcBorders>
            <w:shd w:val="clear" w:color="auto" w:fill="FFC000"/>
            <w:vAlign w:val="center"/>
          </w:tcPr>
          <w:p w:rsidR="00D11576" w:rsidRDefault="00D11576" w:rsidP="00E6069E">
            <w:pPr>
              <w:pStyle w:val="a5"/>
              <w:tabs>
                <w:tab w:val="left" w:pos="2362"/>
              </w:tabs>
              <w:contextualSpacing/>
              <w:jc w:val="center"/>
              <w:rPr>
                <w:color w:val="000000" w:themeColor="text1"/>
                <w:szCs w:val="20"/>
              </w:rPr>
            </w:pPr>
            <w:r w:rsidRPr="00AE49FC">
              <w:rPr>
                <w:b/>
                <w:color w:val="000000" w:themeColor="text1"/>
                <w:szCs w:val="20"/>
              </w:rPr>
              <w:t>3</w:t>
            </w:r>
            <w:r w:rsidRPr="00871FF7">
              <w:rPr>
                <w:b/>
                <w:color w:val="000000" w:themeColor="text1"/>
                <w:szCs w:val="20"/>
                <w:lang w:val="en-US"/>
              </w:rPr>
              <w:t> </w:t>
            </w:r>
            <w:r w:rsidRPr="00871FF7">
              <w:rPr>
                <w:b/>
                <w:color w:val="000000" w:themeColor="text1"/>
                <w:szCs w:val="20"/>
              </w:rPr>
              <w:t>000</w:t>
            </w:r>
            <w:r w:rsidRPr="00871FF7">
              <w:rPr>
                <w:color w:val="000000" w:themeColor="text1"/>
                <w:szCs w:val="20"/>
              </w:rPr>
              <w:t>мин.</w:t>
            </w:r>
          </w:p>
          <w:p w:rsidR="007926DB" w:rsidRDefault="007926DB" w:rsidP="00E6069E">
            <w:pPr>
              <w:pStyle w:val="a5"/>
              <w:tabs>
                <w:tab w:val="left" w:pos="2362"/>
              </w:tabs>
              <w:contextualSpacing/>
              <w:jc w:val="center"/>
              <w:rPr>
                <w:color w:val="000000" w:themeColor="text1"/>
                <w:szCs w:val="20"/>
              </w:rPr>
            </w:pPr>
            <w:r w:rsidRPr="00AE49FC">
              <w:rPr>
                <w:color w:val="000000" w:themeColor="text1"/>
                <w:szCs w:val="20"/>
              </w:rPr>
              <w:t>(</w:t>
            </w:r>
            <w:r>
              <w:rPr>
                <w:color w:val="000000" w:themeColor="text1"/>
                <w:szCs w:val="20"/>
              </w:rPr>
              <w:t>в том числе Крым</w:t>
            </w:r>
            <w:r w:rsidRPr="00AE49FC">
              <w:rPr>
                <w:color w:val="000000" w:themeColor="text1"/>
                <w:szCs w:val="20"/>
              </w:rPr>
              <w:t>)</w:t>
            </w:r>
          </w:p>
          <w:p w:rsidR="00B340B7" w:rsidRPr="00AE49FC" w:rsidRDefault="00B340B7" w:rsidP="00B340B7">
            <w:pPr>
              <w:pStyle w:val="a5"/>
              <w:tabs>
                <w:tab w:val="left" w:pos="2362"/>
              </w:tabs>
              <w:contextualSpacing/>
              <w:jc w:val="both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063" w:type="dxa"/>
            <w:gridSpan w:val="2"/>
            <w:vMerge w:val="restart"/>
            <w:tcBorders>
              <w:left w:val="single" w:sz="4" w:space="0" w:color="A6A6A6" w:themeColor="background1" w:themeShade="A6"/>
            </w:tcBorders>
            <w:shd w:val="clear" w:color="auto" w:fill="FFC000"/>
            <w:vAlign w:val="center"/>
          </w:tcPr>
          <w:p w:rsidR="007926DB" w:rsidRDefault="00D11576" w:rsidP="00E6069E">
            <w:pPr>
              <w:pStyle w:val="a5"/>
              <w:tabs>
                <w:tab w:val="left" w:pos="2362"/>
              </w:tabs>
              <w:contextualSpacing/>
              <w:jc w:val="center"/>
              <w:rPr>
                <w:color w:val="000000" w:themeColor="text1"/>
                <w:szCs w:val="20"/>
              </w:rPr>
            </w:pPr>
            <w:r w:rsidRPr="007926DB">
              <w:rPr>
                <w:b/>
                <w:color w:val="000000" w:themeColor="text1"/>
                <w:szCs w:val="20"/>
              </w:rPr>
              <w:t>6</w:t>
            </w:r>
            <w:r w:rsidRPr="00871FF7">
              <w:rPr>
                <w:b/>
                <w:color w:val="000000" w:themeColor="text1"/>
                <w:szCs w:val="20"/>
                <w:lang w:val="en-US"/>
              </w:rPr>
              <w:t> </w:t>
            </w:r>
            <w:r w:rsidRPr="00871FF7">
              <w:rPr>
                <w:b/>
                <w:color w:val="000000" w:themeColor="text1"/>
                <w:szCs w:val="20"/>
              </w:rPr>
              <w:t>000</w:t>
            </w:r>
            <w:r w:rsidRPr="00871FF7">
              <w:rPr>
                <w:color w:val="000000" w:themeColor="text1"/>
                <w:szCs w:val="20"/>
              </w:rPr>
              <w:t>мин.</w:t>
            </w:r>
          </w:p>
          <w:p w:rsidR="00D11576" w:rsidRPr="007926DB" w:rsidRDefault="007926DB" w:rsidP="00E6069E">
            <w:pPr>
              <w:pStyle w:val="a5"/>
              <w:tabs>
                <w:tab w:val="left" w:pos="2362"/>
              </w:tabs>
              <w:contextualSpacing/>
              <w:jc w:val="center"/>
              <w:rPr>
                <w:color w:val="000000" w:themeColor="text1"/>
                <w:szCs w:val="20"/>
              </w:rPr>
            </w:pPr>
            <w:r w:rsidRPr="007926DB">
              <w:rPr>
                <w:color w:val="000000" w:themeColor="text1"/>
                <w:szCs w:val="20"/>
              </w:rPr>
              <w:t>(</w:t>
            </w:r>
            <w:r>
              <w:rPr>
                <w:color w:val="000000" w:themeColor="text1"/>
                <w:szCs w:val="20"/>
              </w:rPr>
              <w:t>в том числе Крым</w:t>
            </w:r>
            <w:r w:rsidRPr="007926DB">
              <w:rPr>
                <w:color w:val="000000" w:themeColor="text1"/>
                <w:szCs w:val="20"/>
              </w:rPr>
              <w:t>)</w:t>
            </w:r>
          </w:p>
        </w:tc>
      </w:tr>
      <w:tr w:rsidR="002F51D4" w:rsidRPr="00871FF7" w:rsidTr="008029C2">
        <w:trPr>
          <w:trHeight w:val="397"/>
        </w:trPr>
        <w:tc>
          <w:tcPr>
            <w:tcW w:w="1872" w:type="dxa"/>
            <w:vMerge/>
            <w:shd w:val="clear" w:color="auto" w:fill="F2F2F2" w:themeFill="background1" w:themeFillShade="F2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rPr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rPr>
                <w:szCs w:val="20"/>
              </w:rPr>
            </w:pPr>
            <w:r w:rsidRPr="00871FF7">
              <w:rPr>
                <w:szCs w:val="20"/>
              </w:rPr>
              <w:t>Межгород</w:t>
            </w:r>
          </w:p>
        </w:tc>
        <w:tc>
          <w:tcPr>
            <w:tcW w:w="3685" w:type="dxa"/>
            <w:gridSpan w:val="9"/>
            <w:vMerge w:val="restart"/>
            <w:shd w:val="clear" w:color="auto" w:fill="F2F3F3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jc w:val="center"/>
              <w:rPr>
                <w:color w:val="000000" w:themeColor="text1"/>
                <w:szCs w:val="20"/>
              </w:rPr>
            </w:pPr>
            <w:r w:rsidRPr="00871FF7">
              <w:rPr>
                <w:noProof/>
                <w:color w:val="000000" w:themeColor="text1"/>
                <w:szCs w:val="20"/>
              </w:rPr>
              <w:t>9,</w:t>
            </w:r>
            <w:r w:rsidRPr="00871FF7">
              <w:rPr>
                <w:noProof/>
                <w:color w:val="000000" w:themeColor="text1"/>
                <w:szCs w:val="20"/>
                <w:lang w:val="en-US"/>
              </w:rPr>
              <w:t>95</w:t>
            </w:r>
            <w:r w:rsidRPr="00871FF7">
              <w:rPr>
                <w:rFonts w:ascii="Times New Roman" w:hAnsi="Times New Roman"/>
                <w:noProof/>
                <w:color w:val="000000" w:themeColor="text1"/>
                <w:szCs w:val="20"/>
              </w:rPr>
              <w:t>₽</w:t>
            </w:r>
          </w:p>
        </w:tc>
        <w:tc>
          <w:tcPr>
            <w:tcW w:w="1205" w:type="dxa"/>
            <w:gridSpan w:val="3"/>
            <w:vMerge/>
            <w:tcBorders>
              <w:right w:val="single" w:sz="4" w:space="0" w:color="A6A6A6" w:themeColor="background1" w:themeShade="A6"/>
            </w:tcBorders>
            <w:shd w:val="clear" w:color="auto" w:fill="FFC000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3" w:type="dxa"/>
            <w:gridSpan w:val="2"/>
            <w:vMerge/>
            <w:tcBorders>
              <w:left w:val="single" w:sz="4" w:space="0" w:color="A6A6A6" w:themeColor="background1" w:themeShade="A6"/>
            </w:tcBorders>
            <w:shd w:val="clear" w:color="auto" w:fill="FFC000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jc w:val="center"/>
              <w:rPr>
                <w:color w:val="000000" w:themeColor="text1"/>
                <w:szCs w:val="20"/>
              </w:rPr>
            </w:pPr>
          </w:p>
        </w:tc>
      </w:tr>
      <w:tr w:rsidR="002F51D4" w:rsidRPr="00871FF7" w:rsidTr="008029C2">
        <w:trPr>
          <w:trHeight w:val="230"/>
        </w:trPr>
        <w:tc>
          <w:tcPr>
            <w:tcW w:w="1872" w:type="dxa"/>
            <w:vMerge/>
            <w:shd w:val="clear" w:color="auto" w:fill="F2F2F2" w:themeFill="background1" w:themeFillShade="F2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rPr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rPr>
                <w:szCs w:val="20"/>
              </w:rPr>
            </w:pPr>
            <w:r w:rsidRPr="00871FF7">
              <w:rPr>
                <w:szCs w:val="20"/>
              </w:rPr>
              <w:t>В поездках по России</w:t>
            </w:r>
          </w:p>
        </w:tc>
        <w:tc>
          <w:tcPr>
            <w:tcW w:w="3685" w:type="dxa"/>
            <w:gridSpan w:val="9"/>
            <w:vMerge/>
            <w:tcBorders>
              <w:bottom w:val="single" w:sz="4" w:space="0" w:color="A6A6A6" w:themeColor="background1" w:themeShade="A6"/>
            </w:tcBorders>
            <w:shd w:val="clear" w:color="auto" w:fill="F2F3F3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205" w:type="dxa"/>
            <w:gridSpan w:val="3"/>
            <w:vMerge/>
            <w:tcBorders>
              <w:right w:val="single" w:sz="4" w:space="0" w:color="A6A6A6" w:themeColor="background1" w:themeShade="A6"/>
            </w:tcBorders>
            <w:shd w:val="clear" w:color="auto" w:fill="FFC000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3" w:type="dxa"/>
            <w:gridSpan w:val="2"/>
            <w:vMerge/>
            <w:tcBorders>
              <w:left w:val="single" w:sz="4" w:space="0" w:color="A6A6A6" w:themeColor="background1" w:themeShade="A6"/>
            </w:tcBorders>
            <w:shd w:val="clear" w:color="auto" w:fill="FFC000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jc w:val="center"/>
              <w:rPr>
                <w:color w:val="000000" w:themeColor="text1"/>
                <w:szCs w:val="20"/>
              </w:rPr>
            </w:pPr>
          </w:p>
        </w:tc>
      </w:tr>
      <w:tr w:rsidR="002F51D4" w:rsidRPr="00871FF7" w:rsidTr="008029C2">
        <w:trPr>
          <w:trHeight w:val="397"/>
        </w:trPr>
        <w:tc>
          <w:tcPr>
            <w:tcW w:w="1872" w:type="dxa"/>
            <w:vMerge w:val="restart"/>
            <w:shd w:val="clear" w:color="auto" w:fill="F2F2F2" w:themeFill="background1" w:themeFillShade="F2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rPr>
                <w:szCs w:val="20"/>
              </w:rPr>
            </w:pPr>
            <w:r w:rsidRPr="00871FF7">
              <w:rPr>
                <w:szCs w:val="20"/>
              </w:rPr>
              <w:t>Международный роуминг в популярных странах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rPr>
                <w:szCs w:val="20"/>
              </w:rPr>
            </w:pPr>
            <w:r w:rsidRPr="00871FF7">
              <w:rPr>
                <w:szCs w:val="20"/>
              </w:rPr>
              <w:t>Входящие вызовы</w:t>
            </w:r>
          </w:p>
        </w:tc>
        <w:tc>
          <w:tcPr>
            <w:tcW w:w="3685" w:type="dxa"/>
            <w:gridSpan w:val="9"/>
            <w:shd w:val="clear" w:color="auto" w:fill="F2F3F3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jc w:val="center"/>
              <w:rPr>
                <w:color w:val="000000" w:themeColor="text1"/>
                <w:szCs w:val="20"/>
              </w:rPr>
            </w:pPr>
            <w:r w:rsidRPr="00871FF7">
              <w:rPr>
                <w:noProof/>
                <w:color w:val="000000" w:themeColor="text1"/>
                <w:szCs w:val="20"/>
              </w:rPr>
              <w:t xml:space="preserve">15 </w:t>
            </w:r>
            <w:r w:rsidRPr="00871FF7">
              <w:rPr>
                <w:rFonts w:ascii="Times New Roman" w:hAnsi="Times New Roman"/>
                <w:noProof/>
                <w:color w:val="000000" w:themeColor="text1"/>
                <w:szCs w:val="20"/>
              </w:rPr>
              <w:t>₽</w:t>
            </w:r>
          </w:p>
        </w:tc>
        <w:tc>
          <w:tcPr>
            <w:tcW w:w="1205" w:type="dxa"/>
            <w:gridSpan w:val="3"/>
            <w:vMerge/>
            <w:tcBorders>
              <w:right w:val="single" w:sz="4" w:space="0" w:color="A6A6A6" w:themeColor="background1" w:themeShade="A6"/>
            </w:tcBorders>
            <w:shd w:val="clear" w:color="auto" w:fill="FFC000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3" w:type="dxa"/>
            <w:gridSpan w:val="2"/>
            <w:vMerge/>
            <w:tcBorders>
              <w:left w:val="single" w:sz="4" w:space="0" w:color="A6A6A6" w:themeColor="background1" w:themeShade="A6"/>
            </w:tcBorders>
            <w:shd w:val="clear" w:color="auto" w:fill="FFC000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jc w:val="center"/>
              <w:rPr>
                <w:color w:val="000000" w:themeColor="text1"/>
                <w:szCs w:val="20"/>
              </w:rPr>
            </w:pPr>
          </w:p>
        </w:tc>
      </w:tr>
      <w:tr w:rsidR="002F51D4" w:rsidRPr="00871FF7" w:rsidTr="008029C2">
        <w:trPr>
          <w:trHeight w:val="248"/>
        </w:trPr>
        <w:tc>
          <w:tcPr>
            <w:tcW w:w="1872" w:type="dxa"/>
            <w:vMerge/>
            <w:shd w:val="clear" w:color="auto" w:fill="F2F2F2" w:themeFill="background1" w:themeFillShade="F2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rPr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rPr>
                <w:szCs w:val="20"/>
              </w:rPr>
            </w:pPr>
            <w:r w:rsidRPr="00871FF7">
              <w:rPr>
                <w:szCs w:val="20"/>
                <w:lang w:val="en-US"/>
              </w:rPr>
              <w:t>SMS</w:t>
            </w:r>
          </w:p>
        </w:tc>
        <w:tc>
          <w:tcPr>
            <w:tcW w:w="4961" w:type="dxa"/>
            <w:gridSpan w:val="13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3F3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jc w:val="center"/>
              <w:rPr>
                <w:color w:val="000000" w:themeColor="text1"/>
                <w:szCs w:val="20"/>
              </w:rPr>
            </w:pPr>
            <w:r w:rsidRPr="00871FF7">
              <w:rPr>
                <w:noProof/>
                <w:color w:val="000000" w:themeColor="text1"/>
                <w:szCs w:val="20"/>
              </w:rPr>
              <w:t xml:space="preserve">9 </w:t>
            </w:r>
            <w:r w:rsidRPr="00871FF7">
              <w:rPr>
                <w:rFonts w:ascii="Times New Roman" w:hAnsi="Times New Roman"/>
                <w:noProof/>
                <w:color w:val="000000" w:themeColor="text1"/>
                <w:szCs w:val="20"/>
              </w:rPr>
              <w:t>₽</w:t>
            </w:r>
          </w:p>
        </w:tc>
        <w:tc>
          <w:tcPr>
            <w:tcW w:w="992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C000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jc w:val="center"/>
              <w:rPr>
                <w:color w:val="000000" w:themeColor="text1"/>
                <w:szCs w:val="20"/>
              </w:rPr>
            </w:pPr>
            <w:r w:rsidRPr="00871FF7">
              <w:rPr>
                <w:color w:val="000000" w:themeColor="text1"/>
                <w:szCs w:val="20"/>
              </w:rPr>
              <w:t>100</w:t>
            </w:r>
          </w:p>
        </w:tc>
      </w:tr>
      <w:tr w:rsidR="002F51D4" w:rsidRPr="00871FF7" w:rsidTr="008029C2">
        <w:trPr>
          <w:trHeight w:val="252"/>
        </w:trPr>
        <w:tc>
          <w:tcPr>
            <w:tcW w:w="1872" w:type="dxa"/>
            <w:vMerge/>
            <w:shd w:val="clear" w:color="auto" w:fill="F2F2F2" w:themeFill="background1" w:themeFillShade="F2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rPr>
                <w:szCs w:val="20"/>
              </w:rPr>
            </w:pPr>
            <w:r w:rsidRPr="00871FF7">
              <w:rPr>
                <w:szCs w:val="20"/>
              </w:rPr>
              <w:t>Мобильный интернет</w:t>
            </w:r>
          </w:p>
        </w:tc>
        <w:tc>
          <w:tcPr>
            <w:tcW w:w="4961" w:type="dxa"/>
            <w:gridSpan w:val="13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3F3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jc w:val="center"/>
              <w:rPr>
                <w:color w:val="000000" w:themeColor="text1"/>
                <w:szCs w:val="20"/>
              </w:rPr>
            </w:pPr>
            <w:r w:rsidRPr="00871FF7">
              <w:rPr>
                <w:noProof/>
                <w:color w:val="000000" w:themeColor="text1"/>
                <w:szCs w:val="20"/>
              </w:rPr>
              <w:t xml:space="preserve">5 </w:t>
            </w:r>
            <w:r w:rsidRPr="00871FF7">
              <w:rPr>
                <w:rFonts w:ascii="Times New Roman" w:hAnsi="Times New Roman"/>
                <w:noProof/>
                <w:color w:val="000000" w:themeColor="text1"/>
                <w:szCs w:val="20"/>
              </w:rPr>
              <w:t>₽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FC000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jc w:val="center"/>
              <w:rPr>
                <w:color w:val="000000" w:themeColor="text1"/>
                <w:szCs w:val="20"/>
              </w:rPr>
            </w:pPr>
            <w:r w:rsidRPr="00871FF7">
              <w:rPr>
                <w:color w:val="000000" w:themeColor="text1"/>
                <w:szCs w:val="20"/>
              </w:rPr>
              <w:t>100</w:t>
            </w:r>
          </w:p>
        </w:tc>
      </w:tr>
      <w:tr w:rsidR="002F51D4" w:rsidRPr="00871FF7" w:rsidTr="008029C2">
        <w:trPr>
          <w:trHeight w:val="252"/>
        </w:trPr>
        <w:tc>
          <w:tcPr>
            <w:tcW w:w="3715" w:type="dxa"/>
            <w:gridSpan w:val="2"/>
            <w:shd w:val="clear" w:color="auto" w:fill="F2F2F2" w:themeFill="background1" w:themeFillShade="F2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rPr>
                <w:szCs w:val="20"/>
              </w:rPr>
            </w:pPr>
            <w:r w:rsidRPr="00871FF7">
              <w:rPr>
                <w:szCs w:val="20"/>
              </w:rPr>
              <w:t>SMS и ММ</w:t>
            </w:r>
            <w:r w:rsidRPr="00871FF7">
              <w:rPr>
                <w:szCs w:val="20"/>
                <w:lang w:val="en-US"/>
              </w:rPr>
              <w:t>S</w:t>
            </w:r>
          </w:p>
        </w:tc>
        <w:tc>
          <w:tcPr>
            <w:tcW w:w="1240" w:type="dxa"/>
            <w:gridSpan w:val="3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3F3"/>
            <w:vAlign w:val="center"/>
          </w:tcPr>
          <w:p w:rsidR="00D11576" w:rsidRPr="00871FF7" w:rsidRDefault="00D11576" w:rsidP="002F51D4">
            <w:pPr>
              <w:pStyle w:val="a5"/>
              <w:tabs>
                <w:tab w:val="clear" w:pos="4677"/>
                <w:tab w:val="center" w:pos="1818"/>
                <w:tab w:val="left" w:pos="2362"/>
              </w:tabs>
              <w:contextualSpacing/>
              <w:jc w:val="center"/>
              <w:rPr>
                <w:color w:val="000000" w:themeColor="text1"/>
                <w:szCs w:val="20"/>
              </w:rPr>
            </w:pPr>
            <w:r w:rsidRPr="00871FF7">
              <w:rPr>
                <w:color w:val="000000" w:themeColor="text1"/>
                <w:szCs w:val="20"/>
              </w:rPr>
              <w:t>100</w:t>
            </w:r>
          </w:p>
        </w:tc>
        <w:tc>
          <w:tcPr>
            <w:tcW w:w="1240" w:type="dxa"/>
            <w:gridSpan w:val="4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3F3"/>
            <w:vAlign w:val="center"/>
          </w:tcPr>
          <w:p w:rsidR="00D11576" w:rsidRPr="00871FF7" w:rsidRDefault="00D11576" w:rsidP="002F51D4">
            <w:pPr>
              <w:pStyle w:val="a5"/>
              <w:tabs>
                <w:tab w:val="clear" w:pos="4677"/>
                <w:tab w:val="center" w:pos="1818"/>
                <w:tab w:val="left" w:pos="2362"/>
              </w:tabs>
              <w:contextualSpacing/>
              <w:jc w:val="center"/>
              <w:rPr>
                <w:color w:val="000000" w:themeColor="text1"/>
                <w:szCs w:val="20"/>
              </w:rPr>
            </w:pPr>
            <w:r w:rsidRPr="00871FF7">
              <w:rPr>
                <w:color w:val="000000" w:themeColor="text1"/>
                <w:szCs w:val="20"/>
              </w:rPr>
              <w:t>1 000</w:t>
            </w:r>
          </w:p>
        </w:tc>
        <w:tc>
          <w:tcPr>
            <w:tcW w:w="1240" w:type="dxa"/>
            <w:gridSpan w:val="3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3F3"/>
            <w:vAlign w:val="center"/>
          </w:tcPr>
          <w:p w:rsidR="00D11576" w:rsidRPr="00871FF7" w:rsidRDefault="00D11576" w:rsidP="002F51D4">
            <w:pPr>
              <w:pStyle w:val="a5"/>
              <w:tabs>
                <w:tab w:val="clear" w:pos="4677"/>
                <w:tab w:val="center" w:pos="1818"/>
                <w:tab w:val="left" w:pos="2362"/>
              </w:tabs>
              <w:contextualSpacing/>
              <w:jc w:val="center"/>
              <w:rPr>
                <w:color w:val="000000" w:themeColor="text1"/>
                <w:szCs w:val="20"/>
              </w:rPr>
            </w:pPr>
            <w:r w:rsidRPr="00871FF7">
              <w:rPr>
                <w:color w:val="000000" w:themeColor="text1"/>
                <w:szCs w:val="20"/>
              </w:rPr>
              <w:t>2 000</w:t>
            </w:r>
          </w:p>
        </w:tc>
        <w:tc>
          <w:tcPr>
            <w:tcW w:w="1241" w:type="dxa"/>
            <w:gridSpan w:val="3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3F3"/>
            <w:vAlign w:val="center"/>
          </w:tcPr>
          <w:p w:rsidR="00D11576" w:rsidRPr="00871FF7" w:rsidRDefault="00D11576" w:rsidP="002F51D4">
            <w:pPr>
              <w:pStyle w:val="a5"/>
              <w:tabs>
                <w:tab w:val="clear" w:pos="4677"/>
                <w:tab w:val="center" w:pos="1818"/>
                <w:tab w:val="left" w:pos="2362"/>
              </w:tabs>
              <w:contextualSpacing/>
              <w:jc w:val="center"/>
              <w:rPr>
                <w:color w:val="000000" w:themeColor="text1"/>
                <w:szCs w:val="20"/>
              </w:rPr>
            </w:pPr>
            <w:r w:rsidRPr="00871FF7">
              <w:rPr>
                <w:color w:val="000000" w:themeColor="text1"/>
                <w:szCs w:val="20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FC000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jc w:val="center"/>
              <w:rPr>
                <w:color w:val="000000" w:themeColor="text1"/>
                <w:szCs w:val="20"/>
              </w:rPr>
            </w:pPr>
            <w:r w:rsidRPr="00871FF7">
              <w:rPr>
                <w:color w:val="000000" w:themeColor="text1"/>
                <w:szCs w:val="20"/>
                <w:lang w:val="en-US"/>
              </w:rPr>
              <w:t>6</w:t>
            </w:r>
            <w:r w:rsidRPr="00871FF7">
              <w:rPr>
                <w:color w:val="000000" w:themeColor="text1"/>
                <w:szCs w:val="20"/>
              </w:rPr>
              <w:t xml:space="preserve"> 000</w:t>
            </w:r>
          </w:p>
        </w:tc>
      </w:tr>
      <w:tr w:rsidR="002F51D4" w:rsidRPr="00871FF7" w:rsidTr="008029C2">
        <w:trPr>
          <w:trHeight w:val="252"/>
        </w:trPr>
        <w:tc>
          <w:tcPr>
            <w:tcW w:w="3715" w:type="dxa"/>
            <w:gridSpan w:val="2"/>
            <w:shd w:val="clear" w:color="auto" w:fill="F2F2F2" w:themeFill="background1" w:themeFillShade="F2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rPr>
                <w:szCs w:val="20"/>
              </w:rPr>
            </w:pPr>
            <w:r w:rsidRPr="00871FF7">
              <w:rPr>
                <w:szCs w:val="20"/>
              </w:rPr>
              <w:t>Мобильный интернет по всей России</w:t>
            </w:r>
          </w:p>
        </w:tc>
        <w:tc>
          <w:tcPr>
            <w:tcW w:w="1240" w:type="dxa"/>
            <w:gridSpan w:val="3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3F3"/>
            <w:vAlign w:val="center"/>
          </w:tcPr>
          <w:p w:rsidR="00D11576" w:rsidRPr="00871FF7" w:rsidRDefault="00D11576" w:rsidP="002F51D4">
            <w:pPr>
              <w:pStyle w:val="a5"/>
              <w:tabs>
                <w:tab w:val="clear" w:pos="4677"/>
                <w:tab w:val="center" w:pos="1818"/>
                <w:tab w:val="left" w:pos="2362"/>
              </w:tabs>
              <w:contextualSpacing/>
              <w:jc w:val="center"/>
              <w:rPr>
                <w:color w:val="000000" w:themeColor="text1"/>
                <w:szCs w:val="20"/>
              </w:rPr>
            </w:pPr>
            <w:r w:rsidRPr="00871FF7">
              <w:rPr>
                <w:color w:val="000000" w:themeColor="text1"/>
                <w:szCs w:val="20"/>
              </w:rPr>
              <w:t>0,5 Гб</w:t>
            </w:r>
          </w:p>
        </w:tc>
        <w:tc>
          <w:tcPr>
            <w:tcW w:w="1240" w:type="dxa"/>
            <w:gridSpan w:val="4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3F3"/>
            <w:vAlign w:val="center"/>
          </w:tcPr>
          <w:p w:rsidR="00D11576" w:rsidRPr="00871FF7" w:rsidRDefault="00D11576" w:rsidP="002F51D4">
            <w:pPr>
              <w:pStyle w:val="a5"/>
              <w:tabs>
                <w:tab w:val="clear" w:pos="4677"/>
                <w:tab w:val="center" w:pos="1818"/>
                <w:tab w:val="left" w:pos="2362"/>
              </w:tabs>
              <w:contextualSpacing/>
              <w:jc w:val="center"/>
              <w:rPr>
                <w:color w:val="000000" w:themeColor="text1"/>
                <w:szCs w:val="20"/>
              </w:rPr>
            </w:pPr>
            <w:r w:rsidRPr="00871FF7">
              <w:rPr>
                <w:color w:val="000000" w:themeColor="text1"/>
                <w:szCs w:val="20"/>
              </w:rPr>
              <w:t>10 Гб</w:t>
            </w:r>
          </w:p>
        </w:tc>
        <w:tc>
          <w:tcPr>
            <w:tcW w:w="1240" w:type="dxa"/>
            <w:gridSpan w:val="3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3F3"/>
            <w:vAlign w:val="center"/>
          </w:tcPr>
          <w:p w:rsidR="00D11576" w:rsidRPr="00871FF7" w:rsidRDefault="00D11576" w:rsidP="002F51D4">
            <w:pPr>
              <w:pStyle w:val="a5"/>
              <w:tabs>
                <w:tab w:val="clear" w:pos="4677"/>
                <w:tab w:val="center" w:pos="1818"/>
                <w:tab w:val="left" w:pos="2362"/>
              </w:tabs>
              <w:contextualSpacing/>
              <w:jc w:val="center"/>
              <w:rPr>
                <w:color w:val="000000" w:themeColor="text1"/>
                <w:szCs w:val="20"/>
              </w:rPr>
            </w:pPr>
            <w:r w:rsidRPr="00871FF7">
              <w:rPr>
                <w:color w:val="000000" w:themeColor="text1"/>
                <w:szCs w:val="20"/>
                <w:lang w:val="en-US"/>
              </w:rPr>
              <w:t>15</w:t>
            </w:r>
            <w:r w:rsidRPr="00871FF7">
              <w:rPr>
                <w:color w:val="000000" w:themeColor="text1"/>
                <w:szCs w:val="20"/>
              </w:rPr>
              <w:t xml:space="preserve"> Гб</w:t>
            </w:r>
          </w:p>
        </w:tc>
        <w:tc>
          <w:tcPr>
            <w:tcW w:w="1241" w:type="dxa"/>
            <w:gridSpan w:val="3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3F3"/>
            <w:vAlign w:val="center"/>
          </w:tcPr>
          <w:p w:rsidR="00D11576" w:rsidRPr="00871FF7" w:rsidRDefault="00D11576" w:rsidP="002F51D4">
            <w:pPr>
              <w:pStyle w:val="a5"/>
              <w:tabs>
                <w:tab w:val="clear" w:pos="4677"/>
                <w:tab w:val="center" w:pos="1818"/>
                <w:tab w:val="left" w:pos="2362"/>
              </w:tabs>
              <w:contextualSpacing/>
              <w:jc w:val="center"/>
              <w:rPr>
                <w:color w:val="000000" w:themeColor="text1"/>
                <w:szCs w:val="20"/>
              </w:rPr>
            </w:pPr>
            <w:r w:rsidRPr="00871FF7">
              <w:rPr>
                <w:color w:val="000000" w:themeColor="text1"/>
                <w:szCs w:val="20"/>
              </w:rPr>
              <w:t>20 Гб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FC000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jc w:val="center"/>
              <w:rPr>
                <w:color w:val="000000" w:themeColor="text1"/>
                <w:szCs w:val="20"/>
              </w:rPr>
            </w:pPr>
            <w:r w:rsidRPr="00871FF7">
              <w:rPr>
                <w:color w:val="000000" w:themeColor="text1"/>
                <w:szCs w:val="20"/>
              </w:rPr>
              <w:t>30 Гб</w:t>
            </w:r>
          </w:p>
        </w:tc>
      </w:tr>
      <w:tr w:rsidR="008029C2" w:rsidRPr="00871FF7" w:rsidTr="008029C2">
        <w:trPr>
          <w:trHeight w:val="528"/>
        </w:trPr>
        <w:tc>
          <w:tcPr>
            <w:tcW w:w="371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rPr>
                <w:szCs w:val="20"/>
              </w:rPr>
            </w:pPr>
            <w:r w:rsidRPr="00871FF7">
              <w:rPr>
                <w:szCs w:val="20"/>
              </w:rPr>
              <w:t xml:space="preserve">Дополнительные опции </w:t>
            </w:r>
          </w:p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rPr>
                <w:szCs w:val="20"/>
              </w:rPr>
            </w:pPr>
            <w:r w:rsidRPr="00871FF7">
              <w:rPr>
                <w:szCs w:val="20"/>
              </w:rPr>
              <w:t xml:space="preserve">для </w:t>
            </w:r>
          </w:p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rPr>
                <w:szCs w:val="20"/>
              </w:rPr>
            </w:pPr>
            <w:r w:rsidRPr="00871FF7">
              <w:rPr>
                <w:szCs w:val="20"/>
              </w:rPr>
              <w:t xml:space="preserve">междугородных вызовов, </w:t>
            </w:r>
          </w:p>
          <w:p w:rsidR="00D11576" w:rsidRPr="00871FF7" w:rsidRDefault="0036422C" w:rsidP="00E6069E">
            <w:pPr>
              <w:pStyle w:val="a5"/>
              <w:tabs>
                <w:tab w:val="left" w:pos="2362"/>
              </w:tabs>
              <w:contextualSpacing/>
              <w:rPr>
                <w:szCs w:val="20"/>
              </w:rPr>
            </w:pPr>
            <w:r>
              <w:rPr>
                <w:szCs w:val="20"/>
              </w:rPr>
              <w:t>вызовов в поездках по России</w:t>
            </w:r>
            <w:r w:rsidR="00D11576" w:rsidRPr="00871FF7">
              <w:rPr>
                <w:szCs w:val="20"/>
              </w:rPr>
              <w:t xml:space="preserve"> и </w:t>
            </w:r>
          </w:p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rPr>
                <w:szCs w:val="20"/>
                <w:lang w:val="en-US"/>
              </w:rPr>
            </w:pPr>
            <w:r w:rsidRPr="00871FF7">
              <w:rPr>
                <w:szCs w:val="20"/>
              </w:rPr>
              <w:t>в международном роуминге</w:t>
            </w:r>
          </w:p>
        </w:tc>
        <w:tc>
          <w:tcPr>
            <w:tcW w:w="1276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jc w:val="center"/>
              <w:rPr>
                <w:szCs w:val="20"/>
              </w:rPr>
            </w:pPr>
            <w:r w:rsidRPr="00871FF7">
              <w:rPr>
                <w:szCs w:val="20"/>
              </w:rPr>
              <w:t>-</w:t>
            </w:r>
          </w:p>
        </w:tc>
        <w:tc>
          <w:tcPr>
            <w:tcW w:w="2409" w:type="dxa"/>
            <w:gridSpan w:val="5"/>
            <w:shd w:val="clear" w:color="auto" w:fill="FFC000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jc w:val="center"/>
              <w:rPr>
                <w:b/>
                <w:szCs w:val="20"/>
              </w:rPr>
            </w:pPr>
            <w:r w:rsidRPr="00871FF7">
              <w:rPr>
                <w:b/>
                <w:noProof/>
                <w:szCs w:val="20"/>
              </w:rPr>
              <w:t xml:space="preserve">+100 </w:t>
            </w:r>
            <w:r w:rsidRPr="00871FF7">
              <w:rPr>
                <w:rFonts w:ascii="Times New Roman" w:hAnsi="Times New Roman"/>
                <w:b/>
                <w:noProof/>
                <w:szCs w:val="20"/>
              </w:rPr>
              <w:t>₽</w:t>
            </w:r>
            <w:r w:rsidRPr="00871FF7">
              <w:rPr>
                <w:b/>
                <w:noProof/>
                <w:szCs w:val="20"/>
              </w:rPr>
              <w:t xml:space="preserve"> / мес</w:t>
            </w:r>
          </w:p>
        </w:tc>
        <w:tc>
          <w:tcPr>
            <w:tcW w:w="2268" w:type="dxa"/>
            <w:gridSpan w:val="5"/>
            <w:vMerge w:val="restart"/>
            <w:shd w:val="clear" w:color="auto" w:fill="F2F2F2" w:themeFill="background1" w:themeFillShade="F2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jc w:val="center"/>
              <w:rPr>
                <w:szCs w:val="20"/>
              </w:rPr>
            </w:pPr>
            <w:r w:rsidRPr="00871FF7">
              <w:rPr>
                <w:szCs w:val="20"/>
              </w:rPr>
              <w:t>-</w:t>
            </w:r>
          </w:p>
        </w:tc>
      </w:tr>
      <w:tr w:rsidR="008029C2" w:rsidRPr="00871FF7" w:rsidTr="008029C2">
        <w:trPr>
          <w:trHeight w:val="528"/>
        </w:trPr>
        <w:tc>
          <w:tcPr>
            <w:tcW w:w="3715" w:type="dxa"/>
            <w:gridSpan w:val="2"/>
            <w:vMerge/>
            <w:shd w:val="clear" w:color="auto" w:fill="F2F2F2" w:themeFill="background1" w:themeFillShade="F2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rPr>
                <w:szCs w:val="20"/>
              </w:rPr>
            </w:pPr>
          </w:p>
        </w:tc>
        <w:tc>
          <w:tcPr>
            <w:tcW w:w="1276" w:type="dxa"/>
            <w:gridSpan w:val="4"/>
            <w:vMerge/>
            <w:shd w:val="clear" w:color="auto" w:fill="F2F2F2" w:themeFill="background1" w:themeFillShade="F2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jc w:val="center"/>
              <w:rPr>
                <w:color w:val="FF0000"/>
                <w:szCs w:val="20"/>
              </w:rPr>
            </w:pPr>
          </w:p>
        </w:tc>
        <w:tc>
          <w:tcPr>
            <w:tcW w:w="2409" w:type="dxa"/>
            <w:gridSpan w:val="5"/>
            <w:shd w:val="clear" w:color="auto" w:fill="F2F2F2" w:themeFill="background1" w:themeFillShade="F2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jc w:val="center"/>
              <w:rPr>
                <w:color w:val="000000" w:themeColor="text1"/>
                <w:szCs w:val="20"/>
              </w:rPr>
            </w:pPr>
            <w:r w:rsidRPr="00871FF7">
              <w:rPr>
                <w:color w:val="000000" w:themeColor="text1"/>
                <w:szCs w:val="20"/>
              </w:rPr>
              <w:t xml:space="preserve">+500 минут </w:t>
            </w:r>
          </w:p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jc w:val="center"/>
              <w:rPr>
                <w:color w:val="FF0000"/>
                <w:szCs w:val="20"/>
              </w:rPr>
            </w:pPr>
            <w:r w:rsidRPr="00871FF7">
              <w:rPr>
                <w:color w:val="000000" w:themeColor="text1"/>
                <w:szCs w:val="20"/>
              </w:rPr>
              <w:t>междугородных вызовов на других операторов</w:t>
            </w:r>
          </w:p>
        </w:tc>
        <w:tc>
          <w:tcPr>
            <w:tcW w:w="2268" w:type="dxa"/>
            <w:gridSpan w:val="5"/>
            <w:vMerge/>
            <w:shd w:val="clear" w:color="auto" w:fill="F2F2F2" w:themeFill="background1" w:themeFillShade="F2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jc w:val="center"/>
              <w:rPr>
                <w:szCs w:val="20"/>
              </w:rPr>
            </w:pPr>
          </w:p>
        </w:tc>
      </w:tr>
      <w:tr w:rsidR="008029C2" w:rsidRPr="00871FF7" w:rsidTr="008029C2">
        <w:trPr>
          <w:trHeight w:val="528"/>
        </w:trPr>
        <w:tc>
          <w:tcPr>
            <w:tcW w:w="3715" w:type="dxa"/>
            <w:gridSpan w:val="2"/>
            <w:vMerge/>
            <w:shd w:val="clear" w:color="auto" w:fill="F2F2F2" w:themeFill="background1" w:themeFillShade="F2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rPr>
                <w:szCs w:val="20"/>
              </w:rPr>
            </w:pPr>
          </w:p>
        </w:tc>
        <w:tc>
          <w:tcPr>
            <w:tcW w:w="1276" w:type="dxa"/>
            <w:gridSpan w:val="4"/>
            <w:vMerge/>
            <w:shd w:val="clear" w:color="auto" w:fill="F2F2F2" w:themeFill="background1" w:themeFillShade="F2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jc w:val="center"/>
              <w:rPr>
                <w:color w:val="FF0000"/>
                <w:szCs w:val="20"/>
              </w:rPr>
            </w:pPr>
          </w:p>
        </w:tc>
        <w:tc>
          <w:tcPr>
            <w:tcW w:w="2409" w:type="dxa"/>
            <w:gridSpan w:val="5"/>
            <w:shd w:val="clear" w:color="auto" w:fill="FFC000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jc w:val="center"/>
              <w:rPr>
                <w:b/>
                <w:color w:val="FF0000"/>
                <w:szCs w:val="20"/>
              </w:rPr>
            </w:pPr>
            <w:r w:rsidRPr="00871FF7">
              <w:rPr>
                <w:b/>
                <w:noProof/>
                <w:szCs w:val="20"/>
              </w:rPr>
              <w:t xml:space="preserve">+500 </w:t>
            </w:r>
            <w:r w:rsidRPr="00871FF7">
              <w:rPr>
                <w:rFonts w:ascii="Times New Roman" w:hAnsi="Times New Roman"/>
                <w:b/>
                <w:noProof/>
                <w:szCs w:val="20"/>
              </w:rPr>
              <w:t>₽</w:t>
            </w:r>
            <w:r w:rsidRPr="00871FF7">
              <w:rPr>
                <w:b/>
                <w:noProof/>
                <w:szCs w:val="20"/>
              </w:rPr>
              <w:t>/мес</w:t>
            </w:r>
          </w:p>
        </w:tc>
        <w:tc>
          <w:tcPr>
            <w:tcW w:w="2268" w:type="dxa"/>
            <w:gridSpan w:val="5"/>
            <w:vMerge/>
            <w:shd w:val="clear" w:color="auto" w:fill="F2F2F2" w:themeFill="background1" w:themeFillShade="F2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jc w:val="center"/>
              <w:rPr>
                <w:szCs w:val="20"/>
              </w:rPr>
            </w:pPr>
          </w:p>
        </w:tc>
      </w:tr>
      <w:tr w:rsidR="008029C2" w:rsidRPr="00871FF7" w:rsidTr="008029C2">
        <w:trPr>
          <w:trHeight w:val="528"/>
        </w:trPr>
        <w:tc>
          <w:tcPr>
            <w:tcW w:w="3715" w:type="dxa"/>
            <w:gridSpan w:val="2"/>
            <w:vMerge/>
            <w:shd w:val="clear" w:color="auto" w:fill="F2F2F2" w:themeFill="background1" w:themeFillShade="F2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rPr>
                <w:szCs w:val="20"/>
              </w:rPr>
            </w:pPr>
          </w:p>
        </w:tc>
        <w:tc>
          <w:tcPr>
            <w:tcW w:w="1276" w:type="dxa"/>
            <w:gridSpan w:val="4"/>
            <w:vMerge/>
            <w:shd w:val="clear" w:color="auto" w:fill="F2F2F2" w:themeFill="background1" w:themeFillShade="F2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jc w:val="center"/>
              <w:rPr>
                <w:color w:val="FF0000"/>
                <w:szCs w:val="20"/>
              </w:rPr>
            </w:pPr>
          </w:p>
        </w:tc>
        <w:tc>
          <w:tcPr>
            <w:tcW w:w="2409" w:type="dxa"/>
            <w:gridSpan w:val="5"/>
            <w:shd w:val="clear" w:color="auto" w:fill="F2F2F2" w:themeFill="background1" w:themeFillShade="F2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jc w:val="center"/>
              <w:rPr>
                <w:color w:val="000000" w:themeColor="text1"/>
                <w:szCs w:val="20"/>
              </w:rPr>
            </w:pPr>
            <w:r w:rsidRPr="00871FF7">
              <w:rPr>
                <w:color w:val="000000" w:themeColor="text1"/>
                <w:szCs w:val="20"/>
              </w:rPr>
              <w:t>+500 минут</w:t>
            </w:r>
          </w:p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jc w:val="center"/>
              <w:rPr>
                <w:color w:val="FF0000"/>
                <w:szCs w:val="20"/>
              </w:rPr>
            </w:pPr>
            <w:r w:rsidRPr="00871FF7">
              <w:rPr>
                <w:color w:val="000000" w:themeColor="text1"/>
                <w:szCs w:val="20"/>
              </w:rPr>
              <w:t>междугородных вызовов на других операторов России, а также в поездках по Росси</w:t>
            </w:r>
            <w:r w:rsidR="0036422C">
              <w:rPr>
                <w:color w:val="000000" w:themeColor="text1"/>
                <w:szCs w:val="20"/>
              </w:rPr>
              <w:t>и</w:t>
            </w:r>
            <w:r w:rsidRPr="00871FF7">
              <w:rPr>
                <w:color w:val="000000" w:themeColor="text1"/>
                <w:szCs w:val="20"/>
              </w:rPr>
              <w:t xml:space="preserve"> и при входящих вызовах в популярных странах</w:t>
            </w:r>
          </w:p>
        </w:tc>
        <w:tc>
          <w:tcPr>
            <w:tcW w:w="2268" w:type="dxa"/>
            <w:gridSpan w:val="5"/>
            <w:vMerge/>
            <w:shd w:val="clear" w:color="auto" w:fill="F2F2F2" w:themeFill="background1" w:themeFillShade="F2"/>
            <w:vAlign w:val="center"/>
          </w:tcPr>
          <w:p w:rsidR="00D11576" w:rsidRPr="00871FF7" w:rsidRDefault="00D11576" w:rsidP="00E6069E">
            <w:pPr>
              <w:pStyle w:val="a5"/>
              <w:tabs>
                <w:tab w:val="left" w:pos="2362"/>
              </w:tabs>
              <w:contextualSpacing/>
              <w:jc w:val="center"/>
              <w:rPr>
                <w:szCs w:val="20"/>
              </w:rPr>
            </w:pPr>
          </w:p>
        </w:tc>
      </w:tr>
      <w:tr w:rsidR="008029C2" w:rsidRPr="00871FF7" w:rsidTr="008029C2">
        <w:trPr>
          <w:trHeight w:val="792"/>
        </w:trPr>
        <w:tc>
          <w:tcPr>
            <w:tcW w:w="3715" w:type="dxa"/>
            <w:gridSpan w:val="2"/>
            <w:shd w:val="clear" w:color="auto" w:fill="755B49"/>
            <w:vAlign w:val="center"/>
          </w:tcPr>
          <w:p w:rsidR="00D11576" w:rsidRPr="00B338C9" w:rsidRDefault="00D11576" w:rsidP="00E6069E">
            <w:pPr>
              <w:pStyle w:val="a5"/>
              <w:tabs>
                <w:tab w:val="left" w:pos="2362"/>
              </w:tabs>
              <w:contextualSpacing/>
              <w:jc w:val="center"/>
              <w:rPr>
                <w:b/>
                <w:color w:val="FFFFFF" w:themeColor="background1"/>
                <w:szCs w:val="20"/>
              </w:rPr>
            </w:pPr>
            <w:r w:rsidRPr="00B338C9">
              <w:rPr>
                <w:b/>
                <w:color w:val="FFFFFF" w:themeColor="background1"/>
                <w:szCs w:val="20"/>
              </w:rPr>
              <w:t xml:space="preserve">«Интернет на всё» - </w:t>
            </w:r>
            <w:r w:rsidRPr="00B338C9">
              <w:rPr>
                <w:b/>
                <w:color w:val="FFFFFF" w:themeColor="background1"/>
                <w:szCs w:val="20"/>
              </w:rPr>
              <w:br/>
              <w:t>поделитесь интернетом с вашими другими устройствами: планшетами и модемами!</w:t>
            </w:r>
          </w:p>
        </w:tc>
        <w:tc>
          <w:tcPr>
            <w:tcW w:w="1276" w:type="dxa"/>
            <w:gridSpan w:val="4"/>
            <w:shd w:val="clear" w:color="auto" w:fill="755B49"/>
            <w:vAlign w:val="center"/>
          </w:tcPr>
          <w:p w:rsidR="00D11576" w:rsidRPr="00B338C9" w:rsidRDefault="00D11576" w:rsidP="00E6069E">
            <w:pPr>
              <w:pStyle w:val="a5"/>
              <w:tabs>
                <w:tab w:val="left" w:pos="2362"/>
              </w:tabs>
              <w:contextualSpacing/>
              <w:jc w:val="center"/>
              <w:rPr>
                <w:b/>
                <w:color w:val="FFFFFF" w:themeColor="background1"/>
                <w:szCs w:val="20"/>
              </w:rPr>
            </w:pPr>
            <w:r w:rsidRPr="00B338C9">
              <w:rPr>
                <w:b/>
                <w:color w:val="FFFFFF" w:themeColor="background1"/>
                <w:szCs w:val="20"/>
              </w:rPr>
              <w:t>-</w:t>
            </w:r>
          </w:p>
        </w:tc>
        <w:tc>
          <w:tcPr>
            <w:tcW w:w="4677" w:type="dxa"/>
            <w:gridSpan w:val="10"/>
            <w:shd w:val="clear" w:color="auto" w:fill="755B49"/>
            <w:vAlign w:val="center"/>
          </w:tcPr>
          <w:p w:rsidR="00D11576" w:rsidRPr="00B338C9" w:rsidRDefault="00D11576" w:rsidP="00E6069E">
            <w:pPr>
              <w:pStyle w:val="a5"/>
              <w:tabs>
                <w:tab w:val="left" w:pos="2362"/>
              </w:tabs>
              <w:contextualSpacing/>
              <w:jc w:val="center"/>
              <w:rPr>
                <w:b/>
                <w:color w:val="FFFFFF" w:themeColor="background1"/>
                <w:szCs w:val="20"/>
              </w:rPr>
            </w:pPr>
            <w:r w:rsidRPr="00B338C9">
              <w:rPr>
                <w:b/>
                <w:color w:val="FFFFFF" w:themeColor="background1"/>
                <w:szCs w:val="20"/>
              </w:rPr>
              <w:t>Бесплатно</w:t>
            </w:r>
          </w:p>
        </w:tc>
      </w:tr>
    </w:tbl>
    <w:p w:rsidR="00D11576" w:rsidRDefault="00D11576" w:rsidP="00A16FE3">
      <w:pPr>
        <w:pBdr>
          <w:bottom w:val="single" w:sz="12" w:space="1" w:color="auto"/>
        </w:pBdr>
        <w:tabs>
          <w:tab w:val="left" w:pos="6237"/>
        </w:tabs>
        <w:ind w:right="-2"/>
        <w:jc w:val="both"/>
        <w:rPr>
          <w:noProof/>
        </w:rPr>
      </w:pPr>
    </w:p>
    <w:tbl>
      <w:tblPr>
        <w:tblStyle w:val="a9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shd w:val="clear" w:color="auto" w:fill="FFB612"/>
        <w:tblLook w:val="04A0"/>
      </w:tblPr>
      <w:tblGrid>
        <w:gridCol w:w="3686"/>
        <w:gridCol w:w="5953"/>
      </w:tblGrid>
      <w:tr w:rsidR="006D1D28" w:rsidRPr="00956F68" w:rsidTr="006D1D28">
        <w:trPr>
          <w:trHeight w:val="269"/>
        </w:trPr>
        <w:tc>
          <w:tcPr>
            <w:tcW w:w="9639" w:type="dxa"/>
            <w:gridSpan w:val="2"/>
            <w:shd w:val="clear" w:color="auto" w:fill="755B49"/>
            <w:vAlign w:val="center"/>
          </w:tcPr>
          <w:p w:rsidR="006D1D28" w:rsidRPr="00600BE1" w:rsidRDefault="006D1D28" w:rsidP="00E6069E">
            <w:pPr>
              <w:tabs>
                <w:tab w:val="left" w:pos="-458"/>
                <w:tab w:val="left" w:pos="4711"/>
                <w:tab w:val="left" w:pos="6237"/>
              </w:tabs>
              <w:ind w:right="-144"/>
              <w:rPr>
                <w:rFonts w:ascii="OfficinaSerifBoldCTT" w:hAnsi="OfficinaSerifBoldCTT"/>
                <w:noProof/>
                <w:color w:val="FFFFFF" w:themeColor="background1"/>
              </w:rPr>
            </w:pPr>
            <w:r w:rsidRPr="00600BE1">
              <w:rPr>
                <w:rFonts w:ascii="OfficinaSerifBoldCTT" w:hAnsi="OfficinaSerifBoldCTT"/>
                <w:noProof/>
                <w:color w:val="FFFFFF" w:themeColor="background1"/>
              </w:rPr>
              <w:t>Подключение и платежи по тарифу</w:t>
            </w:r>
          </w:p>
        </w:tc>
      </w:tr>
      <w:tr w:rsidR="006D1D28" w:rsidRPr="00956F68" w:rsidTr="006D1D28">
        <w:trPr>
          <w:trHeight w:val="198"/>
        </w:trPr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1D28" w:rsidRPr="00956F68" w:rsidRDefault="006D1D28" w:rsidP="00E6069E">
            <w:pPr>
              <w:tabs>
                <w:tab w:val="left" w:pos="0"/>
                <w:tab w:val="left" w:pos="4711"/>
                <w:tab w:val="left" w:pos="6237"/>
              </w:tabs>
              <w:ind w:right="-144"/>
              <w:rPr>
                <w:noProof/>
                <w:sz w:val="16"/>
                <w:szCs w:val="16"/>
              </w:rPr>
            </w:pPr>
            <w:r w:rsidRPr="00956F68">
              <w:rPr>
                <w:noProof/>
                <w:sz w:val="16"/>
                <w:szCs w:val="16"/>
              </w:rPr>
              <w:t>Тип номера</w:t>
            </w:r>
          </w:p>
        </w:tc>
        <w:tc>
          <w:tcPr>
            <w:tcW w:w="5953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1D28" w:rsidRPr="00956F68" w:rsidRDefault="006D1D28" w:rsidP="00E6069E">
            <w:pPr>
              <w:tabs>
                <w:tab w:val="left" w:pos="0"/>
                <w:tab w:val="left" w:pos="4711"/>
                <w:tab w:val="left" w:pos="6237"/>
              </w:tabs>
              <w:ind w:right="-144"/>
              <w:jc w:val="center"/>
              <w:rPr>
                <w:noProof/>
                <w:sz w:val="16"/>
                <w:szCs w:val="16"/>
              </w:rPr>
            </w:pPr>
            <w:r w:rsidRPr="00956F68">
              <w:rPr>
                <w:noProof/>
                <w:sz w:val="16"/>
                <w:szCs w:val="16"/>
              </w:rPr>
              <w:t>Федеральный</w:t>
            </w:r>
            <w:r>
              <w:rPr>
                <w:noProof/>
                <w:sz w:val="16"/>
                <w:szCs w:val="16"/>
              </w:rPr>
              <w:t xml:space="preserve"> и Городской</w:t>
            </w:r>
          </w:p>
        </w:tc>
      </w:tr>
      <w:tr w:rsidR="006D1D28" w:rsidRPr="00956F68" w:rsidTr="006D1D28">
        <w:trPr>
          <w:trHeight w:val="197"/>
        </w:trPr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1D28" w:rsidRPr="0014058C" w:rsidRDefault="006D1D28" w:rsidP="00E6069E">
            <w:pPr>
              <w:pStyle w:val="af2"/>
              <w:rPr>
                <w:rFonts w:ascii="OfficinaSerifBookCTT" w:hAnsi="OfficinaSerifBookCTT"/>
                <w:noProof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  <w:t>Плата за городской номер</w:t>
            </w:r>
          </w:p>
        </w:tc>
        <w:tc>
          <w:tcPr>
            <w:tcW w:w="59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1D28" w:rsidRPr="00AB1872" w:rsidRDefault="006D1D28" w:rsidP="000E1021">
            <w:pPr>
              <w:pStyle w:val="af2"/>
              <w:numPr>
                <w:ilvl w:val="0"/>
                <w:numId w:val="21"/>
              </w:numPr>
              <w:jc w:val="center"/>
              <w:rPr>
                <w:rFonts w:ascii="OfficinaSerifBookCTT" w:hAnsi="OfficinaSerifBookCTT"/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AB1872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  <w:lang w:eastAsia="ru-RU"/>
              </w:rPr>
              <w:t>₽</w:t>
            </w:r>
            <w:r w:rsidRPr="00AB1872">
              <w:rPr>
                <w:rFonts w:ascii="OfficinaSerifBookCTT" w:hAnsi="OfficinaSerifBookCTT"/>
                <w:noProof/>
                <w:color w:val="000000" w:themeColor="text1"/>
                <w:sz w:val="16"/>
                <w:szCs w:val="16"/>
                <w:lang w:eastAsia="ru-RU"/>
              </w:rPr>
              <w:t xml:space="preserve"> / мес</w:t>
            </w:r>
          </w:p>
        </w:tc>
      </w:tr>
    </w:tbl>
    <w:p w:rsidR="007F76C7" w:rsidRPr="00D46DF6" w:rsidRDefault="007F76C7" w:rsidP="00A16FE3">
      <w:pPr>
        <w:pBdr>
          <w:bottom w:val="single" w:sz="12" w:space="1" w:color="auto"/>
        </w:pBdr>
        <w:tabs>
          <w:tab w:val="left" w:pos="6237"/>
        </w:tabs>
        <w:ind w:right="-2"/>
        <w:jc w:val="both"/>
        <w:rPr>
          <w:noProof/>
        </w:rPr>
      </w:pPr>
    </w:p>
    <w:p w:rsidR="001C146B" w:rsidRDefault="001C146B" w:rsidP="001C146B">
      <w:pPr>
        <w:tabs>
          <w:tab w:val="left" w:pos="6237"/>
        </w:tabs>
        <w:ind w:right="142"/>
        <w:jc w:val="both"/>
        <w:rPr>
          <w:b/>
          <w:noProof/>
          <w:sz w:val="16"/>
          <w:szCs w:val="16"/>
        </w:rPr>
      </w:pPr>
      <w:r w:rsidRPr="00BD75E9">
        <w:rPr>
          <w:rFonts w:ascii="OfficinaSerifBoldCTT" w:hAnsi="OfficinaSerifBoldCTT"/>
          <w:noProof/>
          <w:sz w:val="16"/>
          <w:szCs w:val="16"/>
        </w:rPr>
        <w:t>Пакеты минут:</w:t>
      </w:r>
    </w:p>
    <w:p w:rsidR="001C146B" w:rsidRPr="00AB1872" w:rsidRDefault="001C146B" w:rsidP="001C146B">
      <w:pPr>
        <w:tabs>
          <w:tab w:val="left" w:pos="6237"/>
        </w:tabs>
        <w:ind w:right="142" w:firstLine="284"/>
        <w:jc w:val="both"/>
        <w:rPr>
          <w:color w:val="000000" w:themeColor="text1"/>
          <w:sz w:val="16"/>
          <w:szCs w:val="16"/>
        </w:rPr>
      </w:pPr>
      <w:r>
        <w:rPr>
          <w:sz w:val="16"/>
          <w:szCs w:val="16"/>
        </w:rPr>
        <w:t xml:space="preserve">В </w:t>
      </w:r>
      <w:r w:rsidRPr="00BD75E9">
        <w:rPr>
          <w:sz w:val="16"/>
          <w:szCs w:val="16"/>
        </w:rPr>
        <w:t>тарифный план «</w:t>
      </w:r>
      <w:r w:rsidR="0015376C">
        <w:rPr>
          <w:sz w:val="16"/>
          <w:szCs w:val="16"/>
        </w:rPr>
        <w:t xml:space="preserve">Всё за </w:t>
      </w:r>
      <w:r w:rsidRPr="00AB1872">
        <w:rPr>
          <w:color w:val="000000" w:themeColor="text1"/>
          <w:sz w:val="16"/>
          <w:szCs w:val="16"/>
        </w:rPr>
        <w:t xml:space="preserve"> за 300» включено 100 минут, которые расходуются при исходящих вызовах на местные номера других операторов подвижной и фиксированной связи при нахождении в домашней сети. </w:t>
      </w:r>
    </w:p>
    <w:p w:rsidR="001C146B" w:rsidRPr="00AB1872" w:rsidRDefault="001C146B" w:rsidP="001C146B">
      <w:pPr>
        <w:tabs>
          <w:tab w:val="left" w:pos="6237"/>
        </w:tabs>
        <w:ind w:right="142" w:firstLine="284"/>
        <w:jc w:val="both"/>
        <w:rPr>
          <w:color w:val="000000" w:themeColor="text1"/>
          <w:sz w:val="16"/>
          <w:szCs w:val="16"/>
        </w:rPr>
      </w:pPr>
      <w:r w:rsidRPr="00AB1872">
        <w:rPr>
          <w:color w:val="000000" w:themeColor="text1"/>
          <w:sz w:val="16"/>
          <w:szCs w:val="16"/>
        </w:rPr>
        <w:t>В тарифные планы «</w:t>
      </w:r>
      <w:r w:rsidR="0015376C">
        <w:rPr>
          <w:color w:val="000000" w:themeColor="text1"/>
          <w:sz w:val="16"/>
          <w:szCs w:val="16"/>
        </w:rPr>
        <w:t xml:space="preserve">Всё за </w:t>
      </w:r>
      <w:r w:rsidRPr="00AB1872">
        <w:rPr>
          <w:color w:val="000000" w:themeColor="text1"/>
          <w:sz w:val="16"/>
          <w:szCs w:val="16"/>
        </w:rPr>
        <w:t xml:space="preserve"> за 600» и план «</w:t>
      </w:r>
      <w:r w:rsidR="0015376C">
        <w:rPr>
          <w:color w:val="000000" w:themeColor="text1"/>
          <w:sz w:val="16"/>
          <w:szCs w:val="16"/>
        </w:rPr>
        <w:t xml:space="preserve">Всё за </w:t>
      </w:r>
      <w:r w:rsidRPr="00AB1872">
        <w:rPr>
          <w:color w:val="000000" w:themeColor="text1"/>
          <w:sz w:val="16"/>
          <w:szCs w:val="16"/>
        </w:rPr>
        <w:t xml:space="preserve"> за 1000» включено 600 и 1500 минут соответственно, которые расходуются при исходящих вызовах на местные номера других операторов подвижной и фиксированной связи при нахождении в домашней сети. </w:t>
      </w:r>
    </w:p>
    <w:p w:rsidR="001C146B" w:rsidRDefault="001C146B" w:rsidP="001C146B">
      <w:pPr>
        <w:tabs>
          <w:tab w:val="left" w:pos="6237"/>
        </w:tabs>
        <w:ind w:right="142" w:firstLine="284"/>
        <w:jc w:val="both"/>
        <w:rPr>
          <w:color w:val="000000" w:themeColor="text1"/>
          <w:sz w:val="16"/>
          <w:szCs w:val="16"/>
        </w:rPr>
      </w:pPr>
      <w:r w:rsidRPr="00AB1872">
        <w:rPr>
          <w:color w:val="000000" w:themeColor="text1"/>
          <w:sz w:val="16"/>
          <w:szCs w:val="16"/>
        </w:rPr>
        <w:t>В тарифные планы «</w:t>
      </w:r>
      <w:r w:rsidR="0015376C">
        <w:rPr>
          <w:color w:val="000000" w:themeColor="text1"/>
          <w:sz w:val="16"/>
          <w:szCs w:val="16"/>
        </w:rPr>
        <w:t xml:space="preserve">Всё за </w:t>
      </w:r>
      <w:r w:rsidRPr="00AB1872">
        <w:rPr>
          <w:color w:val="000000" w:themeColor="text1"/>
          <w:sz w:val="16"/>
          <w:szCs w:val="16"/>
        </w:rPr>
        <w:t xml:space="preserve"> за 1500» и «</w:t>
      </w:r>
      <w:r w:rsidR="0015376C">
        <w:rPr>
          <w:color w:val="000000" w:themeColor="text1"/>
          <w:sz w:val="16"/>
          <w:szCs w:val="16"/>
        </w:rPr>
        <w:t xml:space="preserve">Всё за </w:t>
      </w:r>
      <w:r w:rsidRPr="00AB1872">
        <w:rPr>
          <w:color w:val="000000" w:themeColor="text1"/>
          <w:sz w:val="16"/>
          <w:szCs w:val="16"/>
        </w:rPr>
        <w:t xml:space="preserve"> за 3000» включено 3000 и 6000 минут соответственно, которые расходуются: при исходящих вызовах на номера любых других операторов подвижной и фиксированной связи России при нахождении в домашней сети; при входящих/исходящих вызовах во внутрисетевом роуминге (в том числе и при нахождении на территории республики Крым и г.Севастополь); при входящих вызовах при нахождении в международном роуминге в тарифных зонах: СНГ, Европа и популярные страны.</w:t>
      </w:r>
    </w:p>
    <w:p w:rsidR="001C146B" w:rsidRDefault="001C146B" w:rsidP="001C146B">
      <w:pPr>
        <w:tabs>
          <w:tab w:val="left" w:pos="6237"/>
        </w:tabs>
        <w:ind w:right="142" w:firstLine="284"/>
        <w:jc w:val="both"/>
        <w:rPr>
          <w:rFonts w:cs="OfficinaSerifBookCTT"/>
          <w:bCs/>
          <w:sz w:val="16"/>
          <w:szCs w:val="16"/>
        </w:rPr>
      </w:pPr>
    </w:p>
    <w:p w:rsidR="001C146B" w:rsidRPr="00AB1872" w:rsidRDefault="001C146B" w:rsidP="00EF27A5">
      <w:pPr>
        <w:tabs>
          <w:tab w:val="left" w:pos="6237"/>
        </w:tabs>
        <w:ind w:right="142"/>
        <w:jc w:val="both"/>
        <w:rPr>
          <w:color w:val="000000" w:themeColor="text1"/>
          <w:sz w:val="16"/>
          <w:szCs w:val="16"/>
        </w:rPr>
      </w:pPr>
      <w:r>
        <w:rPr>
          <w:rFonts w:cs="OfficinaSerifBookCTT"/>
          <w:bCs/>
          <w:sz w:val="16"/>
          <w:szCs w:val="16"/>
        </w:rPr>
        <w:lastRenderedPageBreak/>
        <w:t xml:space="preserve">В </w:t>
      </w:r>
      <w:r w:rsidRPr="001C146B">
        <w:rPr>
          <w:rFonts w:cs="OfficinaSerifBookCTT"/>
          <w:b/>
          <w:bCs/>
          <w:sz w:val="16"/>
          <w:szCs w:val="16"/>
        </w:rPr>
        <w:t>популярные страны</w:t>
      </w:r>
      <w:r>
        <w:rPr>
          <w:rFonts w:cs="OfficinaSerifBookCTT"/>
          <w:bCs/>
          <w:sz w:val="16"/>
          <w:szCs w:val="16"/>
        </w:rPr>
        <w:t xml:space="preserve"> входят: </w:t>
      </w:r>
      <w:r w:rsidRPr="00BD75E9">
        <w:rPr>
          <w:rFonts w:cs="OfficinaSerifBookCTT"/>
          <w:bCs/>
          <w:sz w:val="16"/>
          <w:szCs w:val="16"/>
        </w:rPr>
        <w:t>Австрия, Азербайджан, Албания, Армения, Беларусь, Бельгия, Болгария, Босния и Герцеговина, Ватикан, Великобритания, Венгрия, Германия, Гибралтар, Гренландия, Греция, Грузия, Дания, Джерси о-в, Египет,  Китай,  Ирландия, Исландия, Испания, Италия, Казахстан, Кипр, Кыргызстан, Латвия, Литва, Лихтенштейн, Люксембург, Македония, Мальта, Монако, Молдавия, Нидерланды, Норвегия, Польша, Португалия, Румыния, Сан-Марино, Сербия, Словакия, Словения, США, Таджикистан, Таиланд, Туркменистан, Турция, Узбекистан, Украина, Фарерские острова, Финляндия, Франция, Хорватия, Черногория, Чехия, Швейцария, Швеция, Южная Осетия, Эстония.</w:t>
      </w:r>
      <w:r w:rsidRPr="00704102">
        <w:rPr>
          <w:rFonts w:cs="OfficinaSerifBookCTT"/>
          <w:bCs/>
          <w:sz w:val="16"/>
          <w:szCs w:val="16"/>
        </w:rPr>
        <w:br/>
      </w:r>
    </w:p>
    <w:p w:rsidR="001C146B" w:rsidRDefault="001C146B" w:rsidP="001C146B">
      <w:pPr>
        <w:tabs>
          <w:tab w:val="left" w:pos="6237"/>
        </w:tabs>
        <w:ind w:right="142"/>
        <w:jc w:val="both"/>
        <w:rPr>
          <w:color w:val="000000" w:themeColor="text1"/>
          <w:sz w:val="16"/>
          <w:szCs w:val="16"/>
        </w:rPr>
      </w:pPr>
      <w:r w:rsidRPr="00AB1872">
        <w:rPr>
          <w:rFonts w:ascii="OfficinaSerifBoldCTT" w:hAnsi="OfficinaSerifBoldCTT"/>
          <w:noProof/>
          <w:color w:val="000000" w:themeColor="text1"/>
          <w:sz w:val="16"/>
          <w:szCs w:val="16"/>
        </w:rPr>
        <w:t>Пакет SMS и MMS:</w:t>
      </w:r>
      <w:r w:rsidRPr="00AB1872">
        <w:rPr>
          <w:color w:val="000000" w:themeColor="text1"/>
          <w:sz w:val="16"/>
          <w:szCs w:val="16"/>
        </w:rPr>
        <w:t xml:space="preserve">Включенный пакет SMS и </w:t>
      </w:r>
      <w:r w:rsidRPr="00AB1872">
        <w:rPr>
          <w:color w:val="000000" w:themeColor="text1"/>
          <w:sz w:val="16"/>
          <w:szCs w:val="16"/>
          <w:lang w:val="en-US"/>
        </w:rPr>
        <w:t>MMS</w:t>
      </w:r>
      <w:r w:rsidRPr="00AB1872">
        <w:rPr>
          <w:color w:val="000000" w:themeColor="text1"/>
          <w:sz w:val="16"/>
          <w:szCs w:val="16"/>
        </w:rPr>
        <w:t xml:space="preserve"> во всех тарифных планах «</w:t>
      </w:r>
      <w:r w:rsidR="0015376C">
        <w:rPr>
          <w:color w:val="000000" w:themeColor="text1"/>
          <w:sz w:val="16"/>
          <w:szCs w:val="16"/>
        </w:rPr>
        <w:t xml:space="preserve">Всё за </w:t>
      </w:r>
      <w:r w:rsidRPr="00AB1872">
        <w:rPr>
          <w:color w:val="000000" w:themeColor="text1"/>
          <w:sz w:val="16"/>
          <w:szCs w:val="16"/>
        </w:rPr>
        <w:t xml:space="preserve">» расходуется на абонентские номера российских операторов связи из домашней сети и во внутрисетевом роуминге. Стоимость одного SMS-сообщения на номера абонентов других стран – 5,95 </w:t>
      </w:r>
      <w:r w:rsidRPr="00AB1872">
        <w:rPr>
          <w:rFonts w:ascii="Times New Roman" w:hAnsi="Times New Roman"/>
          <w:color w:val="000000" w:themeColor="text1"/>
          <w:sz w:val="16"/>
          <w:szCs w:val="16"/>
        </w:rPr>
        <w:t>₽</w:t>
      </w:r>
      <w:r w:rsidRPr="00AB1872">
        <w:rPr>
          <w:color w:val="000000" w:themeColor="text1"/>
          <w:sz w:val="16"/>
          <w:szCs w:val="16"/>
        </w:rPr>
        <w:t xml:space="preserve">, MMS-сообщения на номера абонентов других стран – 6,45 </w:t>
      </w:r>
      <w:r w:rsidRPr="00AB1872">
        <w:rPr>
          <w:rFonts w:ascii="Times New Roman" w:hAnsi="Times New Roman"/>
          <w:color w:val="000000" w:themeColor="text1"/>
          <w:sz w:val="16"/>
          <w:szCs w:val="16"/>
        </w:rPr>
        <w:t>₽</w:t>
      </w:r>
      <w:r w:rsidRPr="00AB1872">
        <w:rPr>
          <w:color w:val="000000" w:themeColor="text1"/>
          <w:sz w:val="16"/>
          <w:szCs w:val="16"/>
        </w:rPr>
        <w:t>.</w:t>
      </w:r>
    </w:p>
    <w:p w:rsidR="0036422C" w:rsidRPr="00AB1872" w:rsidRDefault="0036422C" w:rsidP="001C146B">
      <w:pPr>
        <w:tabs>
          <w:tab w:val="left" w:pos="6237"/>
        </w:tabs>
        <w:ind w:right="142"/>
        <w:jc w:val="both"/>
        <w:rPr>
          <w:color w:val="000000" w:themeColor="text1"/>
          <w:sz w:val="16"/>
          <w:szCs w:val="16"/>
        </w:rPr>
      </w:pPr>
    </w:p>
    <w:p w:rsidR="001C146B" w:rsidRDefault="001C146B" w:rsidP="001C146B">
      <w:pPr>
        <w:tabs>
          <w:tab w:val="left" w:pos="6237"/>
        </w:tabs>
        <w:ind w:right="142"/>
        <w:jc w:val="both"/>
        <w:rPr>
          <w:rFonts w:ascii="OfficinaSerifBoldCTT" w:hAnsi="OfficinaSerifBoldCTT"/>
          <w:sz w:val="16"/>
          <w:szCs w:val="16"/>
        </w:rPr>
      </w:pPr>
      <w:r w:rsidRPr="009D1BA7">
        <w:rPr>
          <w:rFonts w:ascii="OfficinaSerifBoldCTT" w:hAnsi="OfficinaSerifBoldCTT"/>
          <w:sz w:val="16"/>
          <w:szCs w:val="16"/>
        </w:rPr>
        <w:t>Дополнительные опции для междугородных вызовов, вызовов в поездках по России и в международном роуминге</w:t>
      </w:r>
      <w:r>
        <w:rPr>
          <w:rFonts w:ascii="OfficinaSerifBoldCTT" w:hAnsi="OfficinaSerifBoldCTT"/>
          <w:sz w:val="16"/>
          <w:szCs w:val="16"/>
        </w:rPr>
        <w:t xml:space="preserve">: </w:t>
      </w:r>
    </w:p>
    <w:p w:rsidR="001C146B" w:rsidRPr="00AB1872" w:rsidRDefault="001C146B" w:rsidP="00EF27A5">
      <w:pPr>
        <w:pStyle w:val="a5"/>
        <w:tabs>
          <w:tab w:val="left" w:pos="2362"/>
        </w:tabs>
        <w:contextualSpacing/>
        <w:jc w:val="both"/>
        <w:rPr>
          <w:color w:val="000000" w:themeColor="text1"/>
          <w:sz w:val="16"/>
          <w:szCs w:val="16"/>
        </w:rPr>
      </w:pPr>
      <w:r>
        <w:rPr>
          <w:sz w:val="16"/>
          <w:szCs w:val="16"/>
        </w:rPr>
        <w:t>О</w:t>
      </w:r>
      <w:r w:rsidRPr="008464F3">
        <w:rPr>
          <w:sz w:val="16"/>
          <w:szCs w:val="16"/>
        </w:rPr>
        <w:t xml:space="preserve">пция «Пакет 500 междугородных минут» доступна на </w:t>
      </w:r>
      <w:r w:rsidRPr="00AB1872">
        <w:rPr>
          <w:color w:val="000000" w:themeColor="text1"/>
          <w:sz w:val="16"/>
          <w:szCs w:val="16"/>
        </w:rPr>
        <w:t>тарифных планах «</w:t>
      </w:r>
      <w:r w:rsidR="0015376C">
        <w:rPr>
          <w:color w:val="000000" w:themeColor="text1"/>
          <w:sz w:val="16"/>
          <w:szCs w:val="16"/>
        </w:rPr>
        <w:t xml:space="preserve">Всё за </w:t>
      </w:r>
      <w:r w:rsidRPr="00AB1872">
        <w:rPr>
          <w:color w:val="000000" w:themeColor="text1"/>
          <w:sz w:val="16"/>
          <w:szCs w:val="16"/>
        </w:rPr>
        <w:t xml:space="preserve"> за 600» и «</w:t>
      </w:r>
      <w:r w:rsidR="0015376C">
        <w:rPr>
          <w:color w:val="000000" w:themeColor="text1"/>
          <w:sz w:val="16"/>
          <w:szCs w:val="16"/>
        </w:rPr>
        <w:t xml:space="preserve">Всё за </w:t>
      </w:r>
      <w:r w:rsidRPr="00AB1872">
        <w:rPr>
          <w:color w:val="000000" w:themeColor="text1"/>
          <w:sz w:val="16"/>
          <w:szCs w:val="16"/>
        </w:rPr>
        <w:t xml:space="preserve"> за 1000» и при подключении предоставляет 500 минут, которых расходуются при исходящих вызовах на номера любых других операторов подвижной и фиксированной связи России при нахождении в домашней сети.</w:t>
      </w:r>
    </w:p>
    <w:p w:rsidR="001C146B" w:rsidRDefault="001C146B" w:rsidP="00EF27A5">
      <w:pPr>
        <w:pStyle w:val="a5"/>
        <w:tabs>
          <w:tab w:val="left" w:pos="2362"/>
        </w:tabs>
        <w:contextualSpacing/>
        <w:jc w:val="both"/>
        <w:rPr>
          <w:color w:val="000000" w:themeColor="text1"/>
          <w:sz w:val="16"/>
          <w:szCs w:val="16"/>
        </w:rPr>
      </w:pPr>
      <w:r w:rsidRPr="00AB1872">
        <w:rPr>
          <w:color w:val="000000" w:themeColor="text1"/>
          <w:sz w:val="16"/>
          <w:szCs w:val="16"/>
        </w:rPr>
        <w:t>Опция «Россия+Европа 500» доступна на тарифных планах «</w:t>
      </w:r>
      <w:r w:rsidR="0015376C">
        <w:rPr>
          <w:color w:val="000000" w:themeColor="text1"/>
          <w:sz w:val="16"/>
          <w:szCs w:val="16"/>
        </w:rPr>
        <w:t xml:space="preserve">Всё за </w:t>
      </w:r>
      <w:r w:rsidRPr="00AB1872">
        <w:rPr>
          <w:color w:val="000000" w:themeColor="text1"/>
          <w:sz w:val="16"/>
          <w:szCs w:val="16"/>
        </w:rPr>
        <w:t xml:space="preserve"> за 600» и «</w:t>
      </w:r>
      <w:r w:rsidR="0015376C">
        <w:rPr>
          <w:color w:val="000000" w:themeColor="text1"/>
          <w:sz w:val="16"/>
          <w:szCs w:val="16"/>
        </w:rPr>
        <w:t xml:space="preserve">Всё за </w:t>
      </w:r>
      <w:r w:rsidRPr="00AB1872">
        <w:rPr>
          <w:color w:val="000000" w:themeColor="text1"/>
          <w:sz w:val="16"/>
          <w:szCs w:val="16"/>
        </w:rPr>
        <w:t xml:space="preserve"> за 1000» при подключении предоставляет 500 минут, которые расходуются при исходящих вызовах на номера любых других операторов подвижной и фиксированной связи России при нахождении в домашней сети; при входящих/исходящих вызовах во внутрисетевом роуминге (за исключением вызовов при нахождении на территории республики Крым и г.Севастополь); при входящих вызовах при нахождении в международном роуминге в тарифных зонах: СНГ, Европа и популярные страны. Опция «Пакет 500 междугородных минут» и опция «Россия+Европа 500» взаимоисключаемы и одновременно не предоставляются.</w:t>
      </w:r>
    </w:p>
    <w:p w:rsidR="00396D6C" w:rsidRDefault="00396D6C" w:rsidP="001C146B">
      <w:pPr>
        <w:pStyle w:val="a5"/>
        <w:tabs>
          <w:tab w:val="left" w:pos="2362"/>
        </w:tabs>
        <w:contextualSpacing/>
        <w:rPr>
          <w:color w:val="000000" w:themeColor="text1"/>
          <w:sz w:val="16"/>
          <w:szCs w:val="16"/>
        </w:rPr>
      </w:pPr>
    </w:p>
    <w:p w:rsidR="00585AAC" w:rsidRDefault="00396D6C" w:rsidP="00765612">
      <w:pPr>
        <w:pStyle w:val="a5"/>
        <w:tabs>
          <w:tab w:val="left" w:pos="2362"/>
        </w:tabs>
        <w:contextualSpacing/>
        <w:jc w:val="both"/>
        <w:rPr>
          <w:rFonts w:cs="OfficinaSerifBookCTT"/>
          <w:bCs/>
          <w:sz w:val="16"/>
          <w:szCs w:val="16"/>
        </w:rPr>
      </w:pPr>
      <w:r w:rsidRPr="00396D6C">
        <w:rPr>
          <w:rFonts w:cs="OfficinaSerifBookCTT"/>
          <w:b/>
          <w:bCs/>
          <w:sz w:val="16"/>
          <w:szCs w:val="16"/>
        </w:rPr>
        <w:t>Интернет:</w:t>
      </w:r>
      <w:r w:rsidRPr="00BD75E9">
        <w:rPr>
          <w:rFonts w:cs="OfficinaSerifBookCTT"/>
          <w:bCs/>
          <w:sz w:val="16"/>
          <w:szCs w:val="16"/>
        </w:rPr>
        <w:t>При превышении ежемесячного объема трафика, представляемого в рамках тарифного плана, будет установлено ограничение скорости приема и передачи данных 64</w:t>
      </w:r>
      <w:r>
        <w:rPr>
          <w:rFonts w:cs="OfficinaSerifBookCTT"/>
          <w:bCs/>
          <w:sz w:val="16"/>
          <w:szCs w:val="16"/>
        </w:rPr>
        <w:t xml:space="preserve"> Кбит/с </w:t>
      </w:r>
      <w:r w:rsidRPr="00BD75E9">
        <w:rPr>
          <w:rFonts w:cs="OfficinaSerifBookCTT"/>
          <w:bCs/>
          <w:sz w:val="16"/>
          <w:szCs w:val="16"/>
        </w:rPr>
        <w:t xml:space="preserve">до окончания расчетного периода (месяца оказания услуг). При ограничении скорости возможен разрыв текущей сессии. Нетарифицируемый объем переданных/полученных данных в начале каждой сессии составляет 1 Кб. Объем переданных/полученных данных в течение сессии округляется в большую сторону с точностью до 153,6 Кб. Тарификация действует при нахождении </w:t>
      </w:r>
      <w:r>
        <w:rPr>
          <w:rFonts w:cs="OfficinaSerifBookCTT"/>
          <w:bCs/>
          <w:sz w:val="16"/>
          <w:szCs w:val="16"/>
        </w:rPr>
        <w:t>А</w:t>
      </w:r>
      <w:r w:rsidRPr="00BD75E9">
        <w:rPr>
          <w:rFonts w:cs="OfficinaSerifBookCTT"/>
          <w:bCs/>
          <w:sz w:val="16"/>
          <w:szCs w:val="16"/>
        </w:rPr>
        <w:t xml:space="preserve">бонента на территории РФ в домашней сети и при нахождении Абонента во внутрисетевом роуминге, кроме республики Крым и г.Севастополь. При нахождении в роуминге на территории Магаданской области, Чукотского автономного округа, Камчатского края, Республики Саха (Якутия), Норильска: интернет-трафик предоставляется на скорости до 128 Кбит/с. Скорость восстанавливается в течение двух суток с момента последней интернет-сессии за пределами данных территорий. </w:t>
      </w:r>
    </w:p>
    <w:p w:rsidR="001C146B" w:rsidRPr="003674C7" w:rsidRDefault="00396D6C" w:rsidP="00765612">
      <w:pPr>
        <w:pStyle w:val="a5"/>
        <w:tabs>
          <w:tab w:val="left" w:pos="2362"/>
        </w:tabs>
        <w:contextualSpacing/>
        <w:rPr>
          <w:color w:val="000000" w:themeColor="text1"/>
          <w:sz w:val="16"/>
          <w:szCs w:val="16"/>
        </w:rPr>
      </w:pPr>
      <w:r w:rsidRPr="00D27D23">
        <w:rPr>
          <w:rFonts w:cs="OfficinaSerifBookCTT"/>
          <w:bCs/>
          <w:sz w:val="16"/>
          <w:szCs w:val="16"/>
        </w:rPr>
        <w:br/>
      </w:r>
      <w:r w:rsidRPr="00F43A63">
        <w:rPr>
          <w:rFonts w:cs="OfficinaSerifBookCTT"/>
          <w:b/>
          <w:bCs/>
          <w:sz w:val="16"/>
          <w:szCs w:val="16"/>
        </w:rPr>
        <w:t>Интернет на всё</w:t>
      </w:r>
      <w:r w:rsidRPr="00BD75E9">
        <w:rPr>
          <w:rFonts w:cs="OfficinaSerifBookCTT"/>
          <w:bCs/>
          <w:sz w:val="16"/>
          <w:szCs w:val="16"/>
        </w:rPr>
        <w:t xml:space="preserve"> позволяет использовать трафик мобильного интернета, включенный в абонентскую плату тариф</w:t>
      </w:r>
      <w:r>
        <w:rPr>
          <w:rFonts w:cs="OfficinaSerifBookCTT"/>
          <w:bCs/>
          <w:sz w:val="16"/>
          <w:szCs w:val="16"/>
        </w:rPr>
        <w:t>ов</w:t>
      </w:r>
      <w:r w:rsidRPr="00BD75E9">
        <w:rPr>
          <w:rFonts w:cs="OfficinaSerifBookCTT"/>
          <w:bCs/>
          <w:sz w:val="16"/>
          <w:szCs w:val="16"/>
        </w:rPr>
        <w:t xml:space="preserve"> «</w:t>
      </w:r>
      <w:r w:rsidR="0015376C">
        <w:rPr>
          <w:rFonts w:cs="OfficinaSerifBookCTT"/>
          <w:bCs/>
          <w:sz w:val="16"/>
          <w:szCs w:val="16"/>
        </w:rPr>
        <w:t xml:space="preserve">Всё за </w:t>
      </w:r>
      <w:r w:rsidRPr="00BD75E9">
        <w:rPr>
          <w:rFonts w:cs="OfficinaSerifBookCTT"/>
          <w:bCs/>
          <w:sz w:val="16"/>
          <w:szCs w:val="16"/>
        </w:rPr>
        <w:t xml:space="preserve">» с других дополнительных устройств, </w:t>
      </w:r>
      <w:r w:rsidRPr="00AB1872">
        <w:rPr>
          <w:rFonts w:cs="OfficinaSerifBookCTT"/>
          <w:bCs/>
          <w:color w:val="000000" w:themeColor="text1"/>
          <w:sz w:val="16"/>
          <w:szCs w:val="16"/>
        </w:rPr>
        <w:t>предназначенных для использования мобильного интернета. Максимальное число устройств, с которых можно использовать трафик – 5 (пять). При этом совершение голосовых вызовов с дополнительного устройства будет невозм</w:t>
      </w:r>
      <w:r w:rsidR="00765612">
        <w:rPr>
          <w:rFonts w:cs="OfficinaSerifBookCTT"/>
          <w:bCs/>
          <w:color w:val="000000" w:themeColor="text1"/>
          <w:sz w:val="16"/>
          <w:szCs w:val="16"/>
        </w:rPr>
        <w:t xml:space="preserve">ожно. Услуга не предоставляется </w:t>
      </w:r>
      <w:r w:rsidRPr="00AB1872">
        <w:rPr>
          <w:rFonts w:cs="OfficinaSerifBookCTT"/>
          <w:bCs/>
          <w:color w:val="000000" w:themeColor="text1"/>
          <w:sz w:val="16"/>
          <w:szCs w:val="16"/>
        </w:rPr>
        <w:t>для тарифного плана «</w:t>
      </w:r>
      <w:r w:rsidR="0015376C">
        <w:rPr>
          <w:rFonts w:cs="OfficinaSerifBookCTT"/>
          <w:bCs/>
          <w:color w:val="000000" w:themeColor="text1"/>
          <w:sz w:val="16"/>
          <w:szCs w:val="16"/>
        </w:rPr>
        <w:t xml:space="preserve">Всё за </w:t>
      </w:r>
      <w:r w:rsidRPr="00AB1872">
        <w:rPr>
          <w:rFonts w:cs="OfficinaSerifBookCTT"/>
          <w:bCs/>
          <w:color w:val="000000" w:themeColor="text1"/>
          <w:sz w:val="16"/>
          <w:szCs w:val="16"/>
        </w:rPr>
        <w:t xml:space="preserve"> за 300».</w:t>
      </w:r>
      <w:r>
        <w:rPr>
          <w:rFonts w:cs="OfficinaSerifBookCTT"/>
          <w:bCs/>
          <w:sz w:val="16"/>
          <w:szCs w:val="16"/>
        </w:rPr>
        <w:br/>
      </w:r>
    </w:p>
    <w:p w:rsidR="001C146B" w:rsidRPr="00957D15" w:rsidRDefault="001C146B" w:rsidP="001C146B">
      <w:pPr>
        <w:pStyle w:val="a5"/>
        <w:tabs>
          <w:tab w:val="left" w:pos="2362"/>
        </w:tabs>
        <w:ind w:right="142"/>
        <w:contextualSpacing/>
        <w:rPr>
          <w:sz w:val="16"/>
          <w:szCs w:val="16"/>
        </w:rPr>
      </w:pPr>
      <w:r w:rsidRPr="009B659E">
        <w:rPr>
          <w:rFonts w:ascii="OfficinaSerifBoldCTT" w:hAnsi="OfficinaSerifBoldCTT"/>
          <w:noProof/>
          <w:sz w:val="16"/>
          <w:szCs w:val="16"/>
        </w:rPr>
        <w:t>Узнать остаток трафика в пакетах:</w:t>
      </w:r>
      <w:r>
        <w:rPr>
          <w:sz w:val="16"/>
          <w:szCs w:val="16"/>
        </w:rPr>
        <w:t xml:space="preserve"> звонко</w:t>
      </w:r>
      <w:r w:rsidRPr="00AE0412">
        <w:rPr>
          <w:sz w:val="16"/>
          <w:szCs w:val="16"/>
        </w:rPr>
        <w:t>м</w:t>
      </w:r>
      <w:r>
        <w:rPr>
          <w:sz w:val="16"/>
          <w:szCs w:val="16"/>
        </w:rPr>
        <w:t xml:space="preserve"> по бесплатному номеру </w:t>
      </w:r>
      <w:r w:rsidRPr="009B659E">
        <w:rPr>
          <w:sz w:val="16"/>
          <w:szCs w:val="16"/>
        </w:rPr>
        <w:t>067406</w:t>
      </w:r>
      <w:r>
        <w:rPr>
          <w:sz w:val="16"/>
          <w:szCs w:val="16"/>
        </w:rPr>
        <w:t xml:space="preserve"> или в Личном кабинетеmy</w:t>
      </w:r>
      <w:r w:rsidRPr="00A5031C"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beeline</w:t>
      </w:r>
      <w:r w:rsidRPr="00A5031C"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ru</w:t>
      </w:r>
    </w:p>
    <w:p w:rsidR="0063624B" w:rsidRPr="00957D15" w:rsidRDefault="0063624B" w:rsidP="001C146B">
      <w:pPr>
        <w:pStyle w:val="a5"/>
        <w:tabs>
          <w:tab w:val="left" w:pos="2362"/>
        </w:tabs>
        <w:ind w:right="142"/>
        <w:contextualSpacing/>
        <w:rPr>
          <w:sz w:val="16"/>
          <w:szCs w:val="16"/>
        </w:rPr>
      </w:pPr>
    </w:p>
    <w:p w:rsidR="0063624B" w:rsidRDefault="0063624B" w:rsidP="00962778">
      <w:pPr>
        <w:pStyle w:val="a5"/>
        <w:tabs>
          <w:tab w:val="left" w:pos="2362"/>
        </w:tabs>
        <w:ind w:right="142"/>
        <w:contextualSpacing/>
        <w:jc w:val="both"/>
        <w:rPr>
          <w:rFonts w:cs="OfficinaSerifBookCTT"/>
          <w:bCs/>
          <w:sz w:val="16"/>
          <w:szCs w:val="16"/>
        </w:rPr>
      </w:pPr>
      <w:r w:rsidRPr="0063624B">
        <w:rPr>
          <w:b/>
          <w:sz w:val="16"/>
          <w:szCs w:val="16"/>
        </w:rPr>
        <w:t>Городской номер:</w:t>
      </w:r>
      <w:r w:rsidR="00F611A9">
        <w:rPr>
          <w:rFonts w:cs="OfficinaSerifBookCTT"/>
          <w:bCs/>
          <w:sz w:val="16"/>
          <w:szCs w:val="16"/>
        </w:rPr>
        <w:t>д</w:t>
      </w:r>
      <w:r w:rsidRPr="00E75BFF">
        <w:rPr>
          <w:rFonts w:cs="OfficinaSerifBookCTT"/>
          <w:bCs/>
          <w:sz w:val="16"/>
          <w:szCs w:val="16"/>
        </w:rPr>
        <w:t>ополнительно взимается ежемесячная плата за выделение номера: стоимость услуг местной телефонной связи ОАО «ВымпелКом» с выделением дополнительного московского номера в коде АВС и оказанием услуги переадресации на номер в сети подвижно</w:t>
      </w:r>
      <w:r w:rsidR="00FC27DC">
        <w:rPr>
          <w:rFonts w:cs="OfficinaSerifBookCTT"/>
          <w:bCs/>
          <w:sz w:val="16"/>
          <w:szCs w:val="16"/>
        </w:rPr>
        <w:t xml:space="preserve">й связи «Билайн» - 304,79 руб. </w:t>
      </w:r>
      <w:r w:rsidRPr="00E75BFF">
        <w:rPr>
          <w:rFonts w:cs="OfficinaSerifBookCTT"/>
          <w:bCs/>
          <w:sz w:val="16"/>
          <w:szCs w:val="16"/>
        </w:rPr>
        <w:t>Цена данных услуг зависит от оператора местной телефонной связи и предоставляемого им дополнительного абонентского номера сети местной телефонной связи в коде географической зоны нумерации АВС. Диапазоны номерных емкостей и их наличие уточняйте в офисах «Билайн».</w:t>
      </w:r>
    </w:p>
    <w:p w:rsidR="00166CAD" w:rsidRDefault="00166CAD" w:rsidP="00962778">
      <w:pPr>
        <w:pStyle w:val="a5"/>
        <w:tabs>
          <w:tab w:val="left" w:pos="2362"/>
        </w:tabs>
        <w:ind w:right="142"/>
        <w:contextualSpacing/>
        <w:jc w:val="both"/>
        <w:rPr>
          <w:rFonts w:cs="OfficinaSerifBookCTT"/>
          <w:bCs/>
          <w:sz w:val="16"/>
          <w:szCs w:val="16"/>
        </w:rPr>
      </w:pPr>
    </w:p>
    <w:p w:rsidR="00166CAD" w:rsidRPr="0063624B" w:rsidRDefault="00166CAD" w:rsidP="00962778">
      <w:pPr>
        <w:pStyle w:val="a5"/>
        <w:tabs>
          <w:tab w:val="left" w:pos="2362"/>
        </w:tabs>
        <w:ind w:right="142"/>
        <w:contextualSpacing/>
        <w:jc w:val="both"/>
        <w:rPr>
          <w:sz w:val="16"/>
          <w:szCs w:val="16"/>
        </w:rPr>
      </w:pPr>
      <w:r w:rsidRPr="00612072">
        <w:rPr>
          <w:rFonts w:cs="OfficinaSerifBookCTT"/>
          <w:b/>
          <w:bCs/>
          <w:sz w:val="16"/>
          <w:szCs w:val="16"/>
        </w:rPr>
        <w:t>Внутрисетевой роуминг</w:t>
      </w:r>
      <w:r w:rsidRPr="00BD75E9">
        <w:rPr>
          <w:rFonts w:cs="OfficinaSerifBookCTT"/>
          <w:bCs/>
          <w:sz w:val="16"/>
          <w:szCs w:val="16"/>
        </w:rPr>
        <w:t xml:space="preserve"> – нахождение Абонента в сети «Билайн» за пределами филиала подключения на территории России</w:t>
      </w:r>
      <w:r>
        <w:rPr>
          <w:rFonts w:cs="OfficinaSerifBookCTT"/>
          <w:bCs/>
          <w:sz w:val="16"/>
          <w:szCs w:val="16"/>
        </w:rPr>
        <w:t xml:space="preserve">, </w:t>
      </w:r>
      <w:r w:rsidRPr="00BD75E9">
        <w:rPr>
          <w:rFonts w:cs="OfficinaSerifBookCTT"/>
          <w:bCs/>
          <w:sz w:val="16"/>
          <w:szCs w:val="16"/>
        </w:rPr>
        <w:t>кроме республики Крым и г.Севастополь(услуга предоставляется автоматически).</w:t>
      </w:r>
    </w:p>
    <w:p w:rsidR="00166CAD" w:rsidRPr="008802A3" w:rsidRDefault="00166CAD" w:rsidP="00A16FE3">
      <w:pPr>
        <w:ind w:left="-142" w:right="-144"/>
        <w:outlineLvl w:val="0"/>
        <w:rPr>
          <w:b/>
          <w:noProof/>
          <w:sz w:val="16"/>
          <w:szCs w:val="16"/>
        </w:rPr>
      </w:pPr>
    </w:p>
    <w:p w:rsidR="00C129A4" w:rsidRPr="006253B9" w:rsidRDefault="00EE672E" w:rsidP="00CB5C73">
      <w:pPr>
        <w:ind w:left="-142" w:right="-144"/>
        <w:jc w:val="both"/>
        <w:outlineLvl w:val="0"/>
        <w:rPr>
          <w:b/>
          <w:color w:val="FF0000"/>
          <w:szCs w:val="20"/>
        </w:rPr>
      </w:pPr>
      <w:r w:rsidRPr="006253B9">
        <w:rPr>
          <w:b/>
          <w:color w:val="FF0000"/>
          <w:szCs w:val="20"/>
        </w:rPr>
        <w:t xml:space="preserve">Услуги международной связи и роумингадля тарифного плана «Всё </w:t>
      </w:r>
      <w:r w:rsidR="0015376C">
        <w:rPr>
          <w:b/>
          <w:color w:val="FF0000"/>
          <w:szCs w:val="20"/>
        </w:rPr>
        <w:t xml:space="preserve">Всё за </w:t>
      </w:r>
      <w:r w:rsidRPr="006253B9">
        <w:rPr>
          <w:b/>
          <w:color w:val="FF0000"/>
          <w:szCs w:val="20"/>
        </w:rPr>
        <w:t>»</w:t>
      </w:r>
    </w:p>
    <w:tbl>
      <w:tblPr>
        <w:tblStyle w:val="a9"/>
        <w:tblW w:w="9639" w:type="dxa"/>
        <w:tblInd w:w="-5" w:type="dxa"/>
        <w:shd w:val="clear" w:color="auto" w:fill="FFC000"/>
        <w:tblLayout w:type="fixed"/>
        <w:tblLook w:val="04A0"/>
      </w:tblPr>
      <w:tblGrid>
        <w:gridCol w:w="2098"/>
        <w:gridCol w:w="425"/>
        <w:gridCol w:w="3714"/>
        <w:gridCol w:w="1701"/>
        <w:gridCol w:w="965"/>
        <w:gridCol w:w="736"/>
      </w:tblGrid>
      <w:tr w:rsidR="00EF27A5" w:rsidRPr="00956F68" w:rsidTr="00870983">
        <w:tc>
          <w:tcPr>
            <w:tcW w:w="623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5B49"/>
            <w:vAlign w:val="center"/>
          </w:tcPr>
          <w:p w:rsidR="00EF27A5" w:rsidRPr="00C1537A" w:rsidRDefault="00EF27A5" w:rsidP="00E6069E">
            <w:pPr>
              <w:tabs>
                <w:tab w:val="left" w:pos="6237"/>
              </w:tabs>
              <w:ind w:right="-144"/>
              <w:rPr>
                <w:b/>
                <w:noProof/>
                <w:color w:val="FFFFFF" w:themeColor="background1"/>
                <w:sz w:val="16"/>
                <w:szCs w:val="16"/>
              </w:rPr>
            </w:pPr>
            <w:r w:rsidRPr="00C1537A">
              <w:rPr>
                <w:rFonts w:ascii="OfficinaSerifBoldCTT" w:hAnsi="OfficinaSerifBoldCTT"/>
                <w:noProof/>
                <w:color w:val="FFFFFF" w:themeColor="background1"/>
              </w:rPr>
              <w:t>Услуги международной связ</w:t>
            </w:r>
            <w:r w:rsidR="00957D15">
              <w:rPr>
                <w:rFonts w:ascii="OfficinaSerifBoldCTT" w:hAnsi="OfficinaSerifBoldCTT"/>
                <w:noProof/>
                <w:color w:val="FFFFFF" w:themeColor="background1"/>
              </w:rPr>
              <w:t>и</w:t>
            </w:r>
            <w:r w:rsidRPr="00C1537A">
              <w:rPr>
                <w:rFonts w:ascii="OfficinaSerifBoldCTT" w:hAnsi="OfficinaSerifBoldCTT"/>
                <w:noProof/>
                <w:color w:val="FFFFFF" w:themeColor="background1"/>
                <w:sz w:val="16"/>
                <w:szCs w:val="16"/>
              </w:rPr>
              <w:br/>
            </w:r>
            <w:r w:rsidRPr="00C1537A">
              <w:rPr>
                <w:noProof/>
                <w:color w:val="FFFFFF" w:themeColor="background1"/>
                <w:sz w:val="16"/>
                <w:szCs w:val="16"/>
              </w:rPr>
              <w:t>(цена за 1 минуту исходящего вызова)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5B49"/>
            <w:vAlign w:val="center"/>
          </w:tcPr>
          <w:p w:rsidR="00EF27A5" w:rsidRPr="00C1537A" w:rsidRDefault="00EF27A5" w:rsidP="00E6069E">
            <w:pPr>
              <w:tabs>
                <w:tab w:val="left" w:pos="6237"/>
              </w:tabs>
              <w:jc w:val="center"/>
              <w:rPr>
                <w:b/>
                <w:noProof/>
                <w:color w:val="FFFFFF" w:themeColor="background1"/>
                <w:sz w:val="16"/>
                <w:szCs w:val="16"/>
              </w:rPr>
            </w:pPr>
            <w:r w:rsidRPr="00C1537A">
              <w:rPr>
                <w:b/>
                <w:noProof/>
                <w:color w:val="FFFFFF" w:themeColor="background1"/>
                <w:sz w:val="16"/>
                <w:szCs w:val="16"/>
              </w:rPr>
              <w:t>В области подключения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5B49"/>
            <w:vAlign w:val="center"/>
          </w:tcPr>
          <w:p w:rsidR="00EF27A5" w:rsidRPr="00C1537A" w:rsidRDefault="00EF27A5" w:rsidP="00E6069E">
            <w:pPr>
              <w:tabs>
                <w:tab w:val="left" w:pos="6237"/>
              </w:tabs>
              <w:ind w:right="-36"/>
              <w:jc w:val="center"/>
              <w:rPr>
                <w:b/>
                <w:noProof/>
                <w:color w:val="FFFFFF" w:themeColor="background1"/>
                <w:sz w:val="16"/>
                <w:szCs w:val="16"/>
              </w:rPr>
            </w:pPr>
            <w:r w:rsidRPr="00C1537A">
              <w:rPr>
                <w:b/>
                <w:noProof/>
                <w:color w:val="FFFFFF" w:themeColor="background1"/>
                <w:sz w:val="16"/>
                <w:szCs w:val="16"/>
              </w:rPr>
              <w:t>В поездках по России</w:t>
            </w:r>
          </w:p>
        </w:tc>
      </w:tr>
      <w:tr w:rsidR="00EF27A5" w:rsidRPr="00956F68" w:rsidTr="00870983">
        <w:tblPrEx>
          <w:shd w:val="clear" w:color="auto" w:fill="auto"/>
          <w:tblLook w:val="0000"/>
        </w:tblPrEx>
        <w:trPr>
          <w:trHeight w:val="337"/>
        </w:trPr>
        <w:tc>
          <w:tcPr>
            <w:tcW w:w="623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F27A5" w:rsidRPr="00956F68" w:rsidRDefault="00EF27A5" w:rsidP="00E6069E">
            <w:pPr>
              <w:pStyle w:val="a5"/>
              <w:tabs>
                <w:tab w:val="left" w:pos="2362"/>
              </w:tabs>
              <w:contextualSpacing/>
              <w:rPr>
                <w:sz w:val="16"/>
                <w:szCs w:val="16"/>
              </w:rPr>
            </w:pPr>
            <w:r w:rsidRPr="00956F68">
              <w:rPr>
                <w:sz w:val="16"/>
                <w:szCs w:val="16"/>
              </w:rPr>
              <w:t>На номера Абхазии, Армении, Грузии, Казахстана, Канады, Китая, Таджикистана, Узбекистана, Украины, США, Вьетнама, Южной Осетии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3F3"/>
            <w:vAlign w:val="center"/>
          </w:tcPr>
          <w:p w:rsidR="00EF27A5" w:rsidRPr="00956F68" w:rsidRDefault="00EF27A5" w:rsidP="00E6069E">
            <w:pPr>
              <w:pStyle w:val="af2"/>
              <w:jc w:val="center"/>
              <w:rPr>
                <w:rFonts w:ascii="OfficinaSerifBookCTT" w:hAnsi="OfficinaSerifBookCTT" w:cs="Arial"/>
                <w:sz w:val="16"/>
                <w:szCs w:val="16"/>
              </w:rPr>
            </w:pPr>
            <w:r w:rsidRPr="00956F68">
              <w:rPr>
                <w:rFonts w:ascii="OfficinaSerifBookCTT" w:hAnsi="OfficinaSerifBookCTT"/>
                <w:kern w:val="24"/>
                <w:sz w:val="16"/>
                <w:szCs w:val="16"/>
              </w:rPr>
              <w:t xml:space="preserve">6 </w:t>
            </w:r>
            <w:r w:rsidRPr="00956F68">
              <w:rPr>
                <w:rFonts w:ascii="Times New Roman" w:hAnsi="Times New Roman"/>
                <w:kern w:val="24"/>
                <w:sz w:val="16"/>
                <w:szCs w:val="16"/>
              </w:rPr>
              <w:t>₽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3F3"/>
            <w:vAlign w:val="center"/>
          </w:tcPr>
          <w:p w:rsidR="00EF27A5" w:rsidRPr="00956F68" w:rsidRDefault="00EF27A5" w:rsidP="00E6069E">
            <w:pPr>
              <w:pStyle w:val="af2"/>
              <w:jc w:val="center"/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</w:pPr>
            <w:r w:rsidRPr="00956F68"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  <w:t xml:space="preserve">20 </w:t>
            </w:r>
            <w:r w:rsidRPr="00956F68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₽</w:t>
            </w:r>
          </w:p>
        </w:tc>
      </w:tr>
      <w:tr w:rsidR="00EF27A5" w:rsidRPr="00956F68" w:rsidTr="00870983">
        <w:tblPrEx>
          <w:shd w:val="clear" w:color="auto" w:fill="auto"/>
          <w:tblLook w:val="0000"/>
        </w:tblPrEx>
        <w:trPr>
          <w:trHeight w:val="243"/>
        </w:trPr>
        <w:tc>
          <w:tcPr>
            <w:tcW w:w="623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F27A5" w:rsidRPr="00956F68" w:rsidRDefault="00EF27A5" w:rsidP="00E6069E">
            <w:pPr>
              <w:pStyle w:val="a5"/>
              <w:tabs>
                <w:tab w:val="left" w:pos="2362"/>
              </w:tabs>
              <w:contextualSpacing/>
              <w:rPr>
                <w:sz w:val="16"/>
                <w:szCs w:val="16"/>
              </w:rPr>
            </w:pPr>
            <w:r w:rsidRPr="00956F68">
              <w:rPr>
                <w:sz w:val="16"/>
                <w:szCs w:val="16"/>
              </w:rPr>
              <w:t>Азербайджан, К</w:t>
            </w:r>
            <w:r>
              <w:rPr>
                <w:sz w:val="16"/>
                <w:szCs w:val="16"/>
              </w:rPr>
              <w:t>ыргызстан</w:t>
            </w:r>
            <w:r w:rsidRPr="00956F68">
              <w:rPr>
                <w:sz w:val="16"/>
                <w:szCs w:val="16"/>
              </w:rPr>
              <w:t>, Туркменистан, Беларусь, Молдова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3F3"/>
            <w:vAlign w:val="center"/>
          </w:tcPr>
          <w:p w:rsidR="00EF27A5" w:rsidRPr="00956F68" w:rsidRDefault="00EF27A5" w:rsidP="00E6069E">
            <w:pPr>
              <w:pStyle w:val="af2"/>
              <w:jc w:val="center"/>
              <w:rPr>
                <w:rFonts w:ascii="OfficinaSerifBookCTT" w:hAnsi="OfficinaSerifBookCTT" w:cs="Arial"/>
                <w:sz w:val="16"/>
                <w:szCs w:val="16"/>
              </w:rPr>
            </w:pPr>
            <w:r w:rsidRPr="00956F68">
              <w:rPr>
                <w:rFonts w:ascii="OfficinaSerifBookCTT" w:hAnsi="OfficinaSerifBookCTT"/>
                <w:kern w:val="24"/>
                <w:sz w:val="16"/>
                <w:szCs w:val="16"/>
              </w:rPr>
              <w:t xml:space="preserve">10 </w:t>
            </w:r>
            <w:r w:rsidRPr="00956F68">
              <w:rPr>
                <w:rFonts w:ascii="Times New Roman" w:hAnsi="Times New Roman"/>
                <w:kern w:val="24"/>
                <w:sz w:val="16"/>
                <w:szCs w:val="16"/>
              </w:rPr>
              <w:t>₽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3F3"/>
            <w:vAlign w:val="center"/>
          </w:tcPr>
          <w:p w:rsidR="00EF27A5" w:rsidRPr="00956F68" w:rsidRDefault="00EF27A5" w:rsidP="00E6069E">
            <w:pPr>
              <w:pStyle w:val="af2"/>
              <w:jc w:val="center"/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</w:pPr>
            <w:r w:rsidRPr="00956F68"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  <w:t xml:space="preserve">20 </w:t>
            </w:r>
            <w:r w:rsidRPr="00956F68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₽</w:t>
            </w:r>
          </w:p>
        </w:tc>
      </w:tr>
      <w:tr w:rsidR="00EF27A5" w:rsidRPr="00956F68" w:rsidTr="00870983">
        <w:tblPrEx>
          <w:shd w:val="clear" w:color="auto" w:fill="auto"/>
          <w:tblLook w:val="0000"/>
        </w:tblPrEx>
        <w:trPr>
          <w:trHeight w:val="261"/>
        </w:trPr>
        <w:tc>
          <w:tcPr>
            <w:tcW w:w="623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F27A5" w:rsidRPr="00956F68" w:rsidRDefault="00EF27A5" w:rsidP="00E6069E">
            <w:pPr>
              <w:pStyle w:val="a5"/>
              <w:tabs>
                <w:tab w:val="left" w:pos="2362"/>
              </w:tabs>
              <w:contextualSpacing/>
              <w:rPr>
                <w:sz w:val="16"/>
                <w:szCs w:val="16"/>
              </w:rPr>
            </w:pPr>
            <w:r w:rsidRPr="00956F68">
              <w:rPr>
                <w:sz w:val="16"/>
                <w:szCs w:val="16"/>
              </w:rPr>
              <w:t>В Европу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3F3"/>
            <w:vAlign w:val="center"/>
          </w:tcPr>
          <w:p w:rsidR="00EF27A5" w:rsidRPr="00956F68" w:rsidRDefault="00EF27A5" w:rsidP="00E6069E">
            <w:pPr>
              <w:pStyle w:val="af2"/>
              <w:jc w:val="center"/>
              <w:rPr>
                <w:rFonts w:ascii="OfficinaSerifBookCTT" w:hAnsi="OfficinaSerifBookCTT" w:cs="Arial"/>
                <w:sz w:val="16"/>
                <w:szCs w:val="16"/>
              </w:rPr>
            </w:pPr>
            <w:r w:rsidRPr="00956F68">
              <w:rPr>
                <w:rFonts w:ascii="OfficinaSerifBookCTT" w:hAnsi="OfficinaSerifBookCTT"/>
                <w:kern w:val="24"/>
                <w:sz w:val="16"/>
                <w:szCs w:val="16"/>
              </w:rPr>
              <w:t xml:space="preserve">10 </w:t>
            </w:r>
            <w:r w:rsidRPr="00956F68">
              <w:rPr>
                <w:rFonts w:ascii="Times New Roman" w:hAnsi="Times New Roman"/>
                <w:kern w:val="24"/>
                <w:sz w:val="16"/>
                <w:szCs w:val="16"/>
              </w:rPr>
              <w:t>₽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3F3"/>
            <w:vAlign w:val="center"/>
          </w:tcPr>
          <w:p w:rsidR="00EF27A5" w:rsidRPr="00956F68" w:rsidRDefault="00EF27A5" w:rsidP="00E6069E">
            <w:pPr>
              <w:pStyle w:val="af2"/>
              <w:jc w:val="center"/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</w:pPr>
            <w:r w:rsidRPr="00956F68"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  <w:t xml:space="preserve">20 </w:t>
            </w:r>
            <w:r w:rsidRPr="00956F68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₽</w:t>
            </w:r>
          </w:p>
        </w:tc>
      </w:tr>
      <w:tr w:rsidR="00EF27A5" w:rsidRPr="00956F68" w:rsidTr="00870983">
        <w:tblPrEx>
          <w:shd w:val="clear" w:color="auto" w:fill="auto"/>
          <w:tblLook w:val="0000"/>
        </w:tblPrEx>
        <w:trPr>
          <w:trHeight w:val="279"/>
        </w:trPr>
        <w:tc>
          <w:tcPr>
            <w:tcW w:w="623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F27A5" w:rsidRPr="00956F68" w:rsidRDefault="00EF27A5" w:rsidP="00E6069E">
            <w:pPr>
              <w:pStyle w:val="a5"/>
              <w:tabs>
                <w:tab w:val="left" w:pos="2362"/>
              </w:tabs>
              <w:contextualSpacing/>
              <w:rPr>
                <w:sz w:val="16"/>
                <w:szCs w:val="16"/>
              </w:rPr>
            </w:pPr>
            <w:r w:rsidRPr="00956F68">
              <w:rPr>
                <w:sz w:val="16"/>
                <w:szCs w:val="16"/>
              </w:rPr>
              <w:t>В Америку (кроме США и Канады) и остальные страны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3F3"/>
            <w:vAlign w:val="center"/>
          </w:tcPr>
          <w:p w:rsidR="00EF27A5" w:rsidRPr="00956F68" w:rsidRDefault="00EF27A5" w:rsidP="00E6069E">
            <w:pPr>
              <w:pStyle w:val="af2"/>
              <w:jc w:val="center"/>
              <w:rPr>
                <w:rFonts w:ascii="OfficinaSerifBookCTT" w:hAnsi="OfficinaSerifBookCTT" w:cs="Arial"/>
                <w:sz w:val="16"/>
                <w:szCs w:val="16"/>
              </w:rPr>
            </w:pPr>
            <w:r w:rsidRPr="00956F68">
              <w:rPr>
                <w:rFonts w:ascii="OfficinaSerifBookCTT" w:hAnsi="OfficinaSerifBookCTT"/>
                <w:kern w:val="24"/>
                <w:sz w:val="16"/>
                <w:szCs w:val="16"/>
              </w:rPr>
              <w:t xml:space="preserve">20 </w:t>
            </w:r>
            <w:r w:rsidRPr="00956F68">
              <w:rPr>
                <w:rFonts w:ascii="Times New Roman" w:hAnsi="Times New Roman"/>
                <w:kern w:val="24"/>
                <w:sz w:val="16"/>
                <w:szCs w:val="16"/>
              </w:rPr>
              <w:t>₽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3F3"/>
            <w:vAlign w:val="center"/>
          </w:tcPr>
          <w:p w:rsidR="00EF27A5" w:rsidRPr="00956F68" w:rsidRDefault="00EF27A5" w:rsidP="00E6069E">
            <w:pPr>
              <w:pStyle w:val="af2"/>
              <w:jc w:val="center"/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</w:pPr>
            <w:r w:rsidRPr="00956F68"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  <w:t xml:space="preserve">40 </w:t>
            </w:r>
            <w:r w:rsidRPr="00956F68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₽</w:t>
            </w:r>
          </w:p>
        </w:tc>
      </w:tr>
      <w:tr w:rsidR="00EF27A5" w:rsidRPr="00956F68" w:rsidTr="00870983">
        <w:tblPrEx>
          <w:shd w:val="clear" w:color="auto" w:fill="auto"/>
          <w:tblLook w:val="0000"/>
        </w:tblPrEx>
        <w:trPr>
          <w:trHeight w:val="225"/>
        </w:trPr>
        <w:tc>
          <w:tcPr>
            <w:tcW w:w="623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F27A5" w:rsidRPr="00670264" w:rsidRDefault="00EF27A5" w:rsidP="00E6069E">
            <w:pPr>
              <w:pStyle w:val="a5"/>
              <w:tabs>
                <w:tab w:val="left" w:pos="2362"/>
              </w:tabs>
              <w:contextualSpacing/>
              <w:rPr>
                <w:sz w:val="16"/>
                <w:szCs w:val="16"/>
              </w:rPr>
            </w:pPr>
            <w:r w:rsidRPr="00670264">
              <w:rPr>
                <w:sz w:val="16"/>
                <w:szCs w:val="16"/>
              </w:rPr>
              <w:t>На спутниковые сети Инмарсат и Iridium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3F3"/>
            <w:vAlign w:val="center"/>
          </w:tcPr>
          <w:p w:rsidR="00EF27A5" w:rsidRPr="00670264" w:rsidRDefault="00EF27A5" w:rsidP="00E6069E">
            <w:pPr>
              <w:pStyle w:val="af2"/>
              <w:jc w:val="center"/>
              <w:rPr>
                <w:rFonts w:ascii="OfficinaSerifBookCTT" w:hAnsi="OfficinaSerifBookCTT" w:cs="Arial"/>
                <w:sz w:val="16"/>
                <w:szCs w:val="16"/>
              </w:rPr>
            </w:pPr>
            <w:r>
              <w:rPr>
                <w:rFonts w:ascii="OfficinaSerifBookCTT" w:hAnsi="OfficinaSerifBookCTT"/>
                <w:kern w:val="24"/>
                <w:sz w:val="16"/>
                <w:szCs w:val="16"/>
              </w:rPr>
              <w:t>415</w:t>
            </w:r>
            <w:r w:rsidRPr="00670264">
              <w:rPr>
                <w:rFonts w:ascii="Times New Roman" w:hAnsi="Times New Roman"/>
                <w:kern w:val="24"/>
                <w:sz w:val="16"/>
                <w:szCs w:val="16"/>
              </w:rPr>
              <w:t>₽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3F3"/>
            <w:vAlign w:val="center"/>
          </w:tcPr>
          <w:p w:rsidR="00EF27A5" w:rsidRPr="00670264" w:rsidRDefault="00EF27A5" w:rsidP="00E6069E">
            <w:pPr>
              <w:pStyle w:val="af2"/>
              <w:jc w:val="center"/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</w:pPr>
            <w:r w:rsidRPr="00670264"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  <w:t xml:space="preserve">415 </w:t>
            </w:r>
            <w:r w:rsidRPr="0067026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₽</w:t>
            </w:r>
          </w:p>
        </w:tc>
      </w:tr>
      <w:tr w:rsidR="00EF27A5" w:rsidRPr="00956F68" w:rsidTr="00870983">
        <w:tblPrEx>
          <w:shd w:val="clear" w:color="auto" w:fill="auto"/>
          <w:tblLook w:val="0000"/>
        </w:tblPrEx>
        <w:trPr>
          <w:trHeight w:val="271"/>
        </w:trPr>
        <w:tc>
          <w:tcPr>
            <w:tcW w:w="623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F27A5" w:rsidRPr="00670264" w:rsidRDefault="00EF27A5" w:rsidP="00E6069E">
            <w:pPr>
              <w:pStyle w:val="a5"/>
              <w:tabs>
                <w:tab w:val="left" w:pos="2362"/>
              </w:tabs>
              <w:contextualSpacing/>
              <w:rPr>
                <w:sz w:val="16"/>
                <w:szCs w:val="16"/>
                <w:lang w:val="en-US"/>
              </w:rPr>
            </w:pPr>
            <w:r w:rsidRPr="00670264">
              <w:rPr>
                <w:sz w:val="16"/>
                <w:szCs w:val="16"/>
              </w:rPr>
              <w:t>Наспутниковыесети</w:t>
            </w:r>
            <w:r w:rsidRPr="00670264">
              <w:rPr>
                <w:sz w:val="16"/>
                <w:szCs w:val="16"/>
                <w:lang w:val="en-US"/>
              </w:rPr>
              <w:t>GlobalStar, Thuraya, ICO Global, Ellipso, Spare, Emsat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3F3"/>
            <w:vAlign w:val="center"/>
          </w:tcPr>
          <w:p w:rsidR="00EF27A5" w:rsidRPr="00670264" w:rsidRDefault="00EF27A5" w:rsidP="00E6069E">
            <w:pPr>
              <w:pStyle w:val="af2"/>
              <w:jc w:val="center"/>
              <w:rPr>
                <w:rFonts w:ascii="OfficinaSerifBookCTT" w:hAnsi="OfficinaSerifBookCTT" w:cs="Arial"/>
                <w:sz w:val="16"/>
                <w:szCs w:val="16"/>
              </w:rPr>
            </w:pPr>
            <w:r w:rsidRPr="00670264">
              <w:rPr>
                <w:rFonts w:ascii="OfficinaSerifBookCTT" w:hAnsi="OfficinaSerifBookCTT"/>
                <w:kern w:val="24"/>
                <w:sz w:val="16"/>
                <w:szCs w:val="16"/>
              </w:rPr>
              <w:t xml:space="preserve">152 </w:t>
            </w:r>
            <w:r w:rsidRPr="00670264">
              <w:rPr>
                <w:rFonts w:ascii="Times New Roman" w:hAnsi="Times New Roman"/>
                <w:kern w:val="24"/>
                <w:sz w:val="16"/>
                <w:szCs w:val="16"/>
              </w:rPr>
              <w:t>₽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3F3"/>
            <w:vAlign w:val="center"/>
          </w:tcPr>
          <w:p w:rsidR="00EF27A5" w:rsidRPr="00670264" w:rsidRDefault="00EF27A5" w:rsidP="00E6069E">
            <w:pPr>
              <w:pStyle w:val="af2"/>
              <w:jc w:val="center"/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</w:pPr>
            <w:r w:rsidRPr="00670264"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  <w:t xml:space="preserve">190 </w:t>
            </w:r>
            <w:r w:rsidRPr="0067026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₽</w:t>
            </w:r>
          </w:p>
        </w:tc>
      </w:tr>
      <w:tr w:rsidR="00EF27A5" w:rsidRPr="00956F68" w:rsidTr="00E77456">
        <w:tblPrEx>
          <w:shd w:val="clear" w:color="auto" w:fill="auto"/>
          <w:tblLook w:val="0000"/>
        </w:tblPrEx>
        <w:trPr>
          <w:trHeight w:val="482"/>
        </w:trPr>
        <w:tc>
          <w:tcPr>
            <w:tcW w:w="963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5B49"/>
            <w:vAlign w:val="center"/>
          </w:tcPr>
          <w:p w:rsidR="00EF27A5" w:rsidRPr="00C1537A" w:rsidRDefault="00EF27A5" w:rsidP="00E6069E">
            <w:pPr>
              <w:tabs>
                <w:tab w:val="left" w:pos="6237"/>
              </w:tabs>
              <w:ind w:right="-142"/>
              <w:rPr>
                <w:noProof/>
                <w:color w:val="FFFFFF" w:themeColor="background1"/>
                <w:sz w:val="16"/>
                <w:szCs w:val="16"/>
              </w:rPr>
            </w:pPr>
            <w:r w:rsidRPr="00C1537A">
              <w:rPr>
                <w:rFonts w:ascii="OfficinaSerifBoldCTT" w:hAnsi="OfficinaSerifBoldCTT"/>
                <w:noProof/>
                <w:color w:val="FFFFFF" w:themeColor="background1"/>
              </w:rPr>
              <w:t>Роуминг по России</w:t>
            </w:r>
            <w:r w:rsidRPr="00C1537A">
              <w:rPr>
                <w:rFonts w:ascii="OfficinaSerifBoldCTT" w:hAnsi="OfficinaSerifBoldCTT"/>
                <w:noProof/>
                <w:color w:val="FFFFFF" w:themeColor="background1"/>
                <w:sz w:val="16"/>
                <w:szCs w:val="16"/>
              </w:rPr>
              <w:br/>
            </w:r>
            <w:r w:rsidRPr="00C1537A">
              <w:rPr>
                <w:noProof/>
                <w:color w:val="FFFFFF" w:themeColor="background1"/>
                <w:sz w:val="16"/>
                <w:szCs w:val="16"/>
              </w:rPr>
              <w:t xml:space="preserve">услуги связи (за 1 минуту вызова и исходящее </w:t>
            </w:r>
            <w:r w:rsidRPr="00C1537A">
              <w:rPr>
                <w:noProof/>
                <w:color w:val="FFFFFF" w:themeColor="background1"/>
                <w:sz w:val="16"/>
                <w:szCs w:val="16"/>
                <w:lang w:val="en-US"/>
              </w:rPr>
              <w:t>SMS</w:t>
            </w:r>
            <w:r w:rsidRPr="00C1537A">
              <w:rPr>
                <w:noProof/>
                <w:color w:val="FFFFFF" w:themeColor="background1"/>
                <w:sz w:val="16"/>
                <w:szCs w:val="16"/>
              </w:rPr>
              <w:t>/</w:t>
            </w:r>
            <w:r w:rsidRPr="00C1537A">
              <w:rPr>
                <w:noProof/>
                <w:color w:val="FFFFFF" w:themeColor="background1"/>
                <w:sz w:val="16"/>
                <w:szCs w:val="16"/>
                <w:lang w:val="en-US"/>
              </w:rPr>
              <w:t>MMS</w:t>
            </w:r>
            <w:r>
              <w:rPr>
                <w:noProof/>
                <w:color w:val="FFFFFF" w:themeColor="background1"/>
                <w:sz w:val="16"/>
                <w:szCs w:val="16"/>
              </w:rPr>
              <w:t>-</w:t>
            </w:r>
            <w:r w:rsidRPr="00C1537A">
              <w:rPr>
                <w:noProof/>
                <w:color w:val="FFFFFF" w:themeColor="background1"/>
                <w:sz w:val="16"/>
                <w:szCs w:val="16"/>
              </w:rPr>
              <w:t>сообщение)</w:t>
            </w:r>
          </w:p>
        </w:tc>
      </w:tr>
      <w:tr w:rsidR="00EF27A5" w:rsidRPr="00956F68" w:rsidTr="00E77456">
        <w:tblPrEx>
          <w:shd w:val="clear" w:color="auto" w:fill="auto"/>
          <w:tblLook w:val="0000"/>
        </w:tblPrEx>
        <w:trPr>
          <w:trHeight w:val="255"/>
        </w:trPr>
        <w:tc>
          <w:tcPr>
            <w:tcW w:w="623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F27A5" w:rsidRPr="00D51180" w:rsidRDefault="00EF27A5" w:rsidP="00E6069E">
            <w:pPr>
              <w:pStyle w:val="af2"/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</w:pPr>
            <w:r w:rsidRPr="00D51180"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  <w:t xml:space="preserve">Входящие/исходящие вызовы, кроме </w:t>
            </w:r>
            <w:r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  <w:t xml:space="preserve">вызовов </w:t>
            </w:r>
            <w:r w:rsidRPr="00D51180"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  <w:t>на территории республики Крым и г.Севастополь</w:t>
            </w:r>
          </w:p>
        </w:tc>
        <w:tc>
          <w:tcPr>
            <w:tcW w:w="340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3F3"/>
            <w:vAlign w:val="center"/>
          </w:tcPr>
          <w:p w:rsidR="00EF27A5" w:rsidRPr="00956F68" w:rsidRDefault="00EF27A5" w:rsidP="00E6069E">
            <w:pPr>
              <w:tabs>
                <w:tab w:val="left" w:pos="6237"/>
              </w:tabs>
              <w:ind w:right="-142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</w:t>
            </w:r>
            <w:r w:rsidRPr="00956F68">
              <w:rPr>
                <w:rFonts w:ascii="Times New Roman" w:hAnsi="Times New Roman"/>
                <w:noProof/>
                <w:sz w:val="16"/>
                <w:szCs w:val="16"/>
              </w:rPr>
              <w:t>₽</w:t>
            </w:r>
            <w:r>
              <w:rPr>
                <w:noProof/>
                <w:sz w:val="16"/>
                <w:szCs w:val="16"/>
              </w:rPr>
              <w:t xml:space="preserve"> /9</w:t>
            </w:r>
            <w:r w:rsidRPr="00956F68">
              <w:rPr>
                <w:rFonts w:ascii="Times New Roman" w:hAnsi="Times New Roman"/>
                <w:noProof/>
                <w:sz w:val="16"/>
                <w:szCs w:val="16"/>
              </w:rPr>
              <w:t>₽</w:t>
            </w:r>
          </w:p>
        </w:tc>
      </w:tr>
      <w:tr w:rsidR="00EF27A5" w:rsidRPr="00956F68" w:rsidTr="00E77456">
        <w:tblPrEx>
          <w:shd w:val="clear" w:color="auto" w:fill="auto"/>
          <w:tblLook w:val="0000"/>
        </w:tblPrEx>
        <w:trPr>
          <w:trHeight w:val="255"/>
        </w:trPr>
        <w:tc>
          <w:tcPr>
            <w:tcW w:w="623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F27A5" w:rsidRPr="00D51180" w:rsidRDefault="00EF27A5" w:rsidP="00E6069E">
            <w:pPr>
              <w:pStyle w:val="af2"/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</w:pPr>
            <w:r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  <w:t xml:space="preserve">Входящие/исходящие вызовы </w:t>
            </w:r>
            <w:r w:rsidRPr="00D51180"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  <w:t>на территории республики Крым и г.Севастополь</w:t>
            </w:r>
          </w:p>
        </w:tc>
        <w:tc>
          <w:tcPr>
            <w:tcW w:w="340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3F3"/>
            <w:vAlign w:val="center"/>
          </w:tcPr>
          <w:p w:rsidR="00EF27A5" w:rsidRPr="00956F68" w:rsidRDefault="00EF27A5" w:rsidP="00E6069E">
            <w:pPr>
              <w:tabs>
                <w:tab w:val="left" w:pos="6237"/>
              </w:tabs>
              <w:ind w:right="-142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9,95</w:t>
            </w:r>
            <w:r w:rsidRPr="00956F68">
              <w:rPr>
                <w:rFonts w:ascii="Times New Roman" w:hAnsi="Times New Roman"/>
                <w:noProof/>
                <w:sz w:val="16"/>
                <w:szCs w:val="16"/>
              </w:rPr>
              <w:t>₽</w:t>
            </w:r>
            <w:r>
              <w:rPr>
                <w:noProof/>
                <w:sz w:val="16"/>
                <w:szCs w:val="16"/>
              </w:rPr>
              <w:t xml:space="preserve"> /9,95</w:t>
            </w:r>
            <w:r w:rsidRPr="00956F68">
              <w:rPr>
                <w:rFonts w:ascii="Times New Roman" w:hAnsi="Times New Roman"/>
                <w:noProof/>
                <w:sz w:val="16"/>
                <w:szCs w:val="16"/>
              </w:rPr>
              <w:t>₽</w:t>
            </w:r>
          </w:p>
        </w:tc>
      </w:tr>
      <w:tr w:rsidR="00EF27A5" w:rsidRPr="00956F68" w:rsidTr="00E77456">
        <w:tblPrEx>
          <w:shd w:val="clear" w:color="auto" w:fill="auto"/>
          <w:tblLook w:val="0000"/>
        </w:tblPrEx>
        <w:trPr>
          <w:trHeight w:val="274"/>
        </w:trPr>
        <w:tc>
          <w:tcPr>
            <w:tcW w:w="623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F27A5" w:rsidRPr="00956F68" w:rsidRDefault="00EF27A5" w:rsidP="00E6069E">
            <w:pPr>
              <w:pStyle w:val="af2"/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</w:pPr>
            <w:r w:rsidRPr="00956F68">
              <w:rPr>
                <w:rFonts w:ascii="OfficinaSerifBookCTT" w:hAnsi="OfficinaSerifBookCTT"/>
                <w:noProof/>
                <w:sz w:val="16"/>
                <w:szCs w:val="16"/>
                <w:lang w:val="en-US" w:eastAsia="ru-RU"/>
              </w:rPr>
              <w:t>SMS</w:t>
            </w:r>
            <w:r w:rsidRPr="00956F68"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  <w:t>-</w:t>
            </w:r>
            <w:r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  <w:t>с</w:t>
            </w:r>
            <w:r w:rsidRPr="00956F68"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  <w:t>ообщени</w:t>
            </w:r>
            <w:r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  <w:t>я</w:t>
            </w:r>
            <w:r w:rsidRPr="00956F68"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  <w:t xml:space="preserve"> на номера российских операторов</w:t>
            </w:r>
            <w:r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  <w:t xml:space="preserve"> (</w:t>
            </w:r>
            <w:r w:rsidRPr="00956F68"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  <w:t>кроме республики Крым и г.Севастополь</w:t>
            </w:r>
            <w:r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  <w:t>)</w:t>
            </w:r>
            <w:r w:rsidRPr="00956F68"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  <w:t xml:space="preserve"> / операторов других стран (за 1 сообщение) </w:t>
            </w:r>
          </w:p>
        </w:tc>
        <w:tc>
          <w:tcPr>
            <w:tcW w:w="340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3F3"/>
            <w:vAlign w:val="center"/>
          </w:tcPr>
          <w:p w:rsidR="00EF27A5" w:rsidRPr="00956F68" w:rsidRDefault="00EF27A5" w:rsidP="00E6069E">
            <w:pPr>
              <w:tabs>
                <w:tab w:val="left" w:pos="6237"/>
              </w:tabs>
              <w:ind w:right="-142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4</w:t>
            </w:r>
            <w:r w:rsidRPr="00956F68">
              <w:rPr>
                <w:noProof/>
                <w:sz w:val="16"/>
                <w:szCs w:val="16"/>
              </w:rPr>
              <w:t>,</w:t>
            </w:r>
            <w:r>
              <w:rPr>
                <w:noProof/>
                <w:sz w:val="16"/>
                <w:szCs w:val="16"/>
              </w:rPr>
              <w:t>95</w:t>
            </w:r>
            <w:r w:rsidRPr="00956F68">
              <w:rPr>
                <w:rFonts w:ascii="Times New Roman" w:hAnsi="Times New Roman"/>
                <w:noProof/>
                <w:sz w:val="16"/>
                <w:szCs w:val="16"/>
              </w:rPr>
              <w:t>₽</w:t>
            </w:r>
            <w:r w:rsidRPr="00956F68">
              <w:rPr>
                <w:noProof/>
                <w:sz w:val="16"/>
                <w:szCs w:val="16"/>
              </w:rPr>
              <w:t>/</w:t>
            </w:r>
            <w:r>
              <w:rPr>
                <w:noProof/>
                <w:sz w:val="16"/>
                <w:szCs w:val="16"/>
              </w:rPr>
              <w:t>5,95</w:t>
            </w:r>
            <w:r w:rsidRPr="00956F68">
              <w:rPr>
                <w:rFonts w:ascii="Times New Roman" w:hAnsi="Times New Roman"/>
                <w:noProof/>
                <w:sz w:val="16"/>
                <w:szCs w:val="16"/>
              </w:rPr>
              <w:t>₽</w:t>
            </w:r>
          </w:p>
        </w:tc>
      </w:tr>
      <w:tr w:rsidR="00EF27A5" w:rsidRPr="00956F68" w:rsidTr="00E77456">
        <w:tblPrEx>
          <w:shd w:val="clear" w:color="auto" w:fill="auto"/>
          <w:tblLook w:val="0000"/>
        </w:tblPrEx>
        <w:trPr>
          <w:trHeight w:val="179"/>
        </w:trPr>
        <w:tc>
          <w:tcPr>
            <w:tcW w:w="623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F27A5" w:rsidRPr="00956F68" w:rsidRDefault="00EF27A5" w:rsidP="00E6069E">
            <w:pPr>
              <w:pStyle w:val="af2"/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</w:pPr>
            <w:r w:rsidRPr="00956F68">
              <w:rPr>
                <w:rFonts w:ascii="OfficinaSerifBookCTT" w:hAnsi="OfficinaSerifBookCTT"/>
                <w:sz w:val="16"/>
                <w:szCs w:val="16"/>
              </w:rPr>
              <w:t>MMS-сообщени</w:t>
            </w:r>
            <w:r>
              <w:rPr>
                <w:rFonts w:ascii="OfficinaSerifBookCTT" w:hAnsi="OfficinaSerifBookCTT"/>
                <w:sz w:val="16"/>
                <w:szCs w:val="16"/>
              </w:rPr>
              <w:t>я</w:t>
            </w:r>
            <w:r w:rsidRPr="00956F68">
              <w:rPr>
                <w:rFonts w:ascii="OfficinaSerifBookCTT" w:hAnsi="OfficinaSerifBookCTT"/>
                <w:sz w:val="16"/>
                <w:szCs w:val="16"/>
                <w:vertAlign w:val="superscript"/>
              </w:rPr>
              <w:t>7</w:t>
            </w:r>
            <w:r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  <w:t>(</w:t>
            </w:r>
            <w:r w:rsidRPr="00956F68"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  <w:t>кроме республики Крым и г.Севастополь(за 1 сообщение)</w:t>
            </w:r>
          </w:p>
        </w:tc>
        <w:tc>
          <w:tcPr>
            <w:tcW w:w="340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3F3"/>
            <w:vAlign w:val="center"/>
          </w:tcPr>
          <w:p w:rsidR="00EF27A5" w:rsidRPr="00956F68" w:rsidRDefault="00EF27A5" w:rsidP="00E6069E">
            <w:pPr>
              <w:tabs>
                <w:tab w:val="left" w:pos="6237"/>
              </w:tabs>
              <w:ind w:right="-142"/>
              <w:jc w:val="center"/>
              <w:rPr>
                <w:noProof/>
                <w:sz w:val="16"/>
                <w:szCs w:val="16"/>
                <w:vertAlign w:val="superscript"/>
              </w:rPr>
            </w:pPr>
            <w:r>
              <w:rPr>
                <w:noProof/>
                <w:sz w:val="16"/>
                <w:szCs w:val="16"/>
              </w:rPr>
              <w:t>6,45</w:t>
            </w:r>
            <w:r w:rsidRPr="00956F68">
              <w:rPr>
                <w:rFonts w:ascii="Times New Roman" w:hAnsi="Times New Roman"/>
                <w:noProof/>
                <w:sz w:val="16"/>
                <w:szCs w:val="16"/>
              </w:rPr>
              <w:t>₽</w:t>
            </w:r>
          </w:p>
        </w:tc>
      </w:tr>
      <w:tr w:rsidR="00EF27A5" w:rsidRPr="00956F68" w:rsidTr="00E77456">
        <w:tblPrEx>
          <w:shd w:val="clear" w:color="auto" w:fill="auto"/>
          <w:tblLook w:val="0000"/>
        </w:tblPrEx>
        <w:trPr>
          <w:trHeight w:val="267"/>
        </w:trPr>
        <w:tc>
          <w:tcPr>
            <w:tcW w:w="623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F27A5" w:rsidRPr="00956F68" w:rsidRDefault="00EF27A5" w:rsidP="00E6069E">
            <w:pPr>
              <w:pStyle w:val="af2"/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</w:pPr>
            <w:r w:rsidRPr="00956F68">
              <w:rPr>
                <w:rFonts w:ascii="OfficinaSerifBookCTT" w:hAnsi="OfficinaSerifBookCTT"/>
                <w:sz w:val="16"/>
                <w:szCs w:val="16"/>
              </w:rPr>
              <w:t>Мобильный Инте</w:t>
            </w:r>
            <w:r>
              <w:rPr>
                <w:rFonts w:ascii="OfficinaSerifBookCTT" w:hAnsi="OfficinaSerifBookCTT"/>
                <w:sz w:val="16"/>
                <w:szCs w:val="16"/>
              </w:rPr>
              <w:t>рнет за 1 Мб интернет трафика/</w:t>
            </w:r>
            <w:r w:rsidRPr="00956F68">
              <w:rPr>
                <w:rFonts w:ascii="OfficinaSerifBookCTT" w:hAnsi="OfficinaSerifBookCTT"/>
                <w:sz w:val="16"/>
                <w:szCs w:val="16"/>
              </w:rPr>
              <w:t>SMS и MMS-сообщение</w:t>
            </w:r>
            <w:r w:rsidRPr="00956F68">
              <w:rPr>
                <w:rFonts w:ascii="OfficinaSerifBookCTT" w:hAnsi="OfficinaSerifBookCTT"/>
                <w:sz w:val="16"/>
                <w:szCs w:val="16"/>
                <w:vertAlign w:val="superscript"/>
              </w:rPr>
              <w:t>8</w:t>
            </w:r>
            <w:r w:rsidRPr="00956F68"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  <w:t xml:space="preserve"> (за 1 сообщение)  при нахождении на территории республики Крым и г.Севастополь</w:t>
            </w:r>
          </w:p>
        </w:tc>
        <w:tc>
          <w:tcPr>
            <w:tcW w:w="340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3F3"/>
            <w:vAlign w:val="center"/>
          </w:tcPr>
          <w:p w:rsidR="00EF27A5" w:rsidRPr="00956F68" w:rsidRDefault="00EF27A5" w:rsidP="00E6069E">
            <w:pPr>
              <w:tabs>
                <w:tab w:val="left" w:pos="6237"/>
              </w:tabs>
              <w:ind w:right="-142"/>
              <w:jc w:val="center"/>
              <w:rPr>
                <w:noProof/>
                <w:sz w:val="16"/>
                <w:szCs w:val="16"/>
              </w:rPr>
            </w:pPr>
            <w:r w:rsidRPr="00956F68">
              <w:rPr>
                <w:noProof/>
                <w:sz w:val="16"/>
                <w:szCs w:val="16"/>
              </w:rPr>
              <w:t>9,95</w:t>
            </w:r>
            <w:r>
              <w:rPr>
                <w:noProof/>
                <w:sz w:val="16"/>
                <w:szCs w:val="16"/>
              </w:rPr>
              <w:t>/5,95</w:t>
            </w:r>
            <w:r w:rsidRPr="00956F68">
              <w:rPr>
                <w:rFonts w:ascii="Times New Roman" w:hAnsi="Times New Roman"/>
                <w:noProof/>
                <w:sz w:val="16"/>
                <w:szCs w:val="16"/>
              </w:rPr>
              <w:t>₽</w:t>
            </w:r>
          </w:p>
        </w:tc>
      </w:tr>
      <w:tr w:rsidR="00EF27A5" w:rsidRPr="00956F68" w:rsidTr="00E77456">
        <w:tblPrEx>
          <w:shd w:val="clear" w:color="auto" w:fill="auto"/>
          <w:tblLook w:val="0000"/>
        </w:tblPrEx>
        <w:trPr>
          <w:trHeight w:val="482"/>
        </w:trPr>
        <w:tc>
          <w:tcPr>
            <w:tcW w:w="623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5B49"/>
            <w:vAlign w:val="center"/>
          </w:tcPr>
          <w:p w:rsidR="00EF27A5" w:rsidRPr="00C1537A" w:rsidRDefault="00EF27A5" w:rsidP="00E6069E">
            <w:pPr>
              <w:tabs>
                <w:tab w:val="left" w:pos="6237"/>
              </w:tabs>
              <w:ind w:right="-144"/>
              <w:rPr>
                <w:rFonts w:ascii="OfficinaSerifBoldCTT" w:hAnsi="OfficinaSerifBoldCTT"/>
                <w:noProof/>
                <w:color w:val="FFFFFF" w:themeColor="background1"/>
              </w:rPr>
            </w:pPr>
            <w:r w:rsidRPr="00C1537A">
              <w:rPr>
                <w:rFonts w:ascii="OfficinaSerifBoldCTT" w:hAnsi="OfficinaSerifBoldCTT"/>
                <w:noProof/>
                <w:color w:val="FFFFFF" w:themeColor="background1"/>
              </w:rPr>
              <w:t>Международный роуминг</w:t>
            </w:r>
          </w:p>
          <w:p w:rsidR="00EF27A5" w:rsidRPr="00C1537A" w:rsidRDefault="00EF27A5" w:rsidP="00E6069E">
            <w:pPr>
              <w:tabs>
                <w:tab w:val="left" w:pos="6237"/>
              </w:tabs>
              <w:ind w:right="-144"/>
              <w:rPr>
                <w:noProof/>
                <w:color w:val="FFFFFF" w:themeColor="background1"/>
                <w:sz w:val="16"/>
                <w:szCs w:val="16"/>
                <w:vertAlign w:val="superscript"/>
              </w:rPr>
            </w:pPr>
            <w:r w:rsidRPr="00C1537A">
              <w:rPr>
                <w:noProof/>
                <w:color w:val="FFFFFF" w:themeColor="background1"/>
                <w:sz w:val="16"/>
                <w:szCs w:val="16"/>
              </w:rPr>
              <w:t>услуги связи (цена за 1 минуту вызова, исходящего SMS</w:t>
            </w:r>
            <w:r>
              <w:rPr>
                <w:noProof/>
                <w:color w:val="FFFFFF" w:themeColor="background1"/>
                <w:sz w:val="16"/>
                <w:szCs w:val="16"/>
              </w:rPr>
              <w:t>-</w:t>
            </w:r>
            <w:r w:rsidRPr="00C1537A">
              <w:rPr>
                <w:noProof/>
                <w:color w:val="FFFFFF" w:themeColor="background1"/>
                <w:sz w:val="16"/>
                <w:szCs w:val="16"/>
              </w:rPr>
              <w:t>сообщения)</w:t>
            </w:r>
          </w:p>
        </w:tc>
        <w:tc>
          <w:tcPr>
            <w:tcW w:w="26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5B49"/>
            <w:vAlign w:val="center"/>
          </w:tcPr>
          <w:p w:rsidR="00EF27A5" w:rsidRPr="00C1537A" w:rsidRDefault="00EF27A5" w:rsidP="00E6069E">
            <w:pPr>
              <w:tabs>
                <w:tab w:val="left" w:pos="6237"/>
              </w:tabs>
              <w:jc w:val="center"/>
              <w:rPr>
                <w:rFonts w:ascii="OfficinaSerifBoldCTT" w:hAnsi="OfficinaSerifBoldCTT"/>
                <w:noProof/>
                <w:color w:val="FFFFFF" w:themeColor="background1"/>
                <w:sz w:val="16"/>
                <w:szCs w:val="16"/>
                <w:vertAlign w:val="superscript"/>
              </w:rPr>
            </w:pPr>
            <w:r w:rsidRPr="00C1537A">
              <w:rPr>
                <w:rFonts w:ascii="OfficinaSerifBoldCTT" w:hAnsi="OfficinaSerifBoldCTT"/>
                <w:noProof/>
                <w:color w:val="FFFFFF" w:themeColor="background1"/>
                <w:sz w:val="16"/>
                <w:szCs w:val="16"/>
              </w:rPr>
              <w:t>СНГ, Европа и популярные страны</w:t>
            </w:r>
            <w:r w:rsidRPr="00C1537A">
              <w:rPr>
                <w:rFonts w:ascii="OfficinaSerifBoldCTT" w:hAnsi="OfficinaSerifBoldCTT"/>
                <w:color w:val="FFFFFF" w:themeColor="background1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7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5B49"/>
            <w:vAlign w:val="center"/>
          </w:tcPr>
          <w:p w:rsidR="00EF27A5" w:rsidRPr="00C1537A" w:rsidRDefault="00EF27A5" w:rsidP="00E6069E">
            <w:pPr>
              <w:tabs>
                <w:tab w:val="left" w:pos="6237"/>
              </w:tabs>
              <w:ind w:right="-36"/>
              <w:jc w:val="center"/>
              <w:rPr>
                <w:rFonts w:ascii="OfficinaSerifBoldCTT" w:hAnsi="OfficinaSerifBoldCTT"/>
                <w:noProof/>
                <w:color w:val="FFFFFF" w:themeColor="background1"/>
                <w:sz w:val="16"/>
                <w:szCs w:val="16"/>
                <w:vertAlign w:val="superscript"/>
              </w:rPr>
            </w:pPr>
            <w:r w:rsidRPr="00C1537A">
              <w:rPr>
                <w:rFonts w:ascii="OfficinaSerifBoldCTT" w:hAnsi="OfficinaSerifBoldCTT"/>
                <w:noProof/>
                <w:color w:val="FFFFFF" w:themeColor="background1"/>
                <w:sz w:val="16"/>
                <w:szCs w:val="16"/>
              </w:rPr>
              <w:t>Другие страны</w:t>
            </w:r>
          </w:p>
        </w:tc>
      </w:tr>
      <w:tr w:rsidR="00EF27A5" w:rsidRPr="00956F68" w:rsidTr="00E77456">
        <w:tblPrEx>
          <w:shd w:val="clear" w:color="auto" w:fill="auto"/>
          <w:tblLook w:val="0000"/>
        </w:tblPrEx>
        <w:trPr>
          <w:trHeight w:val="271"/>
        </w:trPr>
        <w:tc>
          <w:tcPr>
            <w:tcW w:w="623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F27A5" w:rsidRPr="00956F68" w:rsidRDefault="00EF27A5" w:rsidP="00E6069E">
            <w:pPr>
              <w:pStyle w:val="af2"/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</w:pPr>
            <w:r w:rsidRPr="00956F68"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  <w:t xml:space="preserve">Входящие </w:t>
            </w:r>
            <w:r w:rsidRPr="00956F68">
              <w:rPr>
                <w:rFonts w:ascii="OfficinaSerifBookCTT" w:hAnsi="OfficinaSerifBookCTT"/>
                <w:noProof/>
                <w:sz w:val="16"/>
                <w:szCs w:val="16"/>
                <w:lang w:val="en-US" w:eastAsia="ru-RU"/>
              </w:rPr>
              <w:t>вызовы</w:t>
            </w:r>
          </w:p>
        </w:tc>
        <w:tc>
          <w:tcPr>
            <w:tcW w:w="26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3F3"/>
            <w:vAlign w:val="center"/>
          </w:tcPr>
          <w:p w:rsidR="00EF27A5" w:rsidRPr="00956F68" w:rsidRDefault="00EF27A5" w:rsidP="00E6069E">
            <w:pPr>
              <w:pStyle w:val="af2"/>
              <w:jc w:val="center"/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</w:pPr>
            <w:r w:rsidRPr="00956F68"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  <w:t xml:space="preserve">15 </w:t>
            </w:r>
            <w:r w:rsidRPr="00956F68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₽</w:t>
            </w:r>
          </w:p>
        </w:tc>
        <w:tc>
          <w:tcPr>
            <w:tcW w:w="7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3F3"/>
            <w:vAlign w:val="center"/>
          </w:tcPr>
          <w:p w:rsidR="00EF27A5" w:rsidRPr="00956F68" w:rsidRDefault="00EF27A5" w:rsidP="00E6069E">
            <w:pPr>
              <w:pStyle w:val="af2"/>
              <w:jc w:val="center"/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</w:pPr>
            <w:r w:rsidRPr="00956F68"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  <w:t xml:space="preserve">19 </w:t>
            </w:r>
            <w:r w:rsidRPr="00956F68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₽</w:t>
            </w:r>
          </w:p>
        </w:tc>
      </w:tr>
      <w:tr w:rsidR="00EF27A5" w:rsidRPr="00956F68" w:rsidTr="00E77456">
        <w:tblPrEx>
          <w:shd w:val="clear" w:color="auto" w:fill="auto"/>
          <w:tblLook w:val="0000"/>
        </w:tblPrEx>
        <w:trPr>
          <w:trHeight w:val="285"/>
        </w:trPr>
        <w:tc>
          <w:tcPr>
            <w:tcW w:w="623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F27A5" w:rsidRPr="00956F68" w:rsidRDefault="00EF27A5" w:rsidP="00E6069E">
            <w:pPr>
              <w:pStyle w:val="af2"/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</w:pPr>
            <w:r w:rsidRPr="00956F68"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  <w:t>Исходящие вызовы в Россию, внутри страны пребывания и в другие страны международного роуминга</w:t>
            </w:r>
          </w:p>
        </w:tc>
        <w:tc>
          <w:tcPr>
            <w:tcW w:w="26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3F3"/>
            <w:vAlign w:val="center"/>
          </w:tcPr>
          <w:p w:rsidR="00EF27A5" w:rsidRPr="00956F68" w:rsidRDefault="00EF27A5" w:rsidP="00E6069E">
            <w:pPr>
              <w:pStyle w:val="af2"/>
              <w:jc w:val="center"/>
              <w:rPr>
                <w:rFonts w:ascii="OfficinaSerifBookCTT" w:hAnsi="OfficinaSerifBookCTT"/>
                <w:noProof/>
                <w:sz w:val="16"/>
                <w:szCs w:val="16"/>
                <w:vertAlign w:val="superscript"/>
                <w:lang w:eastAsia="ru-RU"/>
              </w:rPr>
            </w:pPr>
            <w:r w:rsidRPr="00956F68"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  <w:t xml:space="preserve">25 </w:t>
            </w:r>
            <w:r w:rsidRPr="00956F68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₽</w:t>
            </w:r>
          </w:p>
        </w:tc>
        <w:tc>
          <w:tcPr>
            <w:tcW w:w="7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3F3"/>
            <w:vAlign w:val="center"/>
          </w:tcPr>
          <w:p w:rsidR="00EF27A5" w:rsidRPr="00956F68" w:rsidRDefault="00EF27A5" w:rsidP="00E6069E">
            <w:pPr>
              <w:pStyle w:val="af2"/>
              <w:jc w:val="center"/>
              <w:rPr>
                <w:rFonts w:ascii="OfficinaSerifBookCTT" w:hAnsi="OfficinaSerifBookCTT"/>
                <w:noProof/>
                <w:sz w:val="16"/>
                <w:szCs w:val="16"/>
                <w:vertAlign w:val="superscript"/>
                <w:lang w:eastAsia="ru-RU"/>
              </w:rPr>
            </w:pPr>
            <w:r w:rsidRPr="00956F68"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  <w:t xml:space="preserve">49 </w:t>
            </w:r>
            <w:r w:rsidRPr="00956F68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₽</w:t>
            </w:r>
          </w:p>
        </w:tc>
      </w:tr>
      <w:tr w:rsidR="00EF27A5" w:rsidRPr="00956F68" w:rsidTr="00E77456">
        <w:tblPrEx>
          <w:shd w:val="clear" w:color="auto" w:fill="auto"/>
          <w:tblLook w:val="0000"/>
        </w:tblPrEx>
        <w:trPr>
          <w:trHeight w:val="267"/>
        </w:trPr>
        <w:tc>
          <w:tcPr>
            <w:tcW w:w="623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F27A5" w:rsidRPr="00956F68" w:rsidRDefault="00EF27A5" w:rsidP="00E6069E">
            <w:pPr>
              <w:pStyle w:val="af2"/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</w:pPr>
            <w:r w:rsidRPr="00956F68"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  <w:t>Исходящие SMS-сообщени</w:t>
            </w:r>
            <w:r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  <w:t>я (за 1 сообщение)</w:t>
            </w:r>
          </w:p>
        </w:tc>
        <w:tc>
          <w:tcPr>
            <w:tcW w:w="26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3F3"/>
            <w:vAlign w:val="center"/>
          </w:tcPr>
          <w:p w:rsidR="00EF27A5" w:rsidRPr="00956F68" w:rsidRDefault="00EF27A5" w:rsidP="00E6069E">
            <w:pPr>
              <w:pStyle w:val="af2"/>
              <w:jc w:val="center"/>
              <w:rPr>
                <w:rFonts w:ascii="OfficinaSerifBookCTT" w:hAnsi="OfficinaSerifBookCTT"/>
                <w:noProof/>
                <w:sz w:val="16"/>
                <w:szCs w:val="16"/>
                <w:vertAlign w:val="superscript"/>
                <w:lang w:eastAsia="ru-RU"/>
              </w:rPr>
            </w:pPr>
            <w:r w:rsidRPr="00956F68"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  <w:t xml:space="preserve">9 </w:t>
            </w:r>
            <w:r w:rsidRPr="00956F68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₽</w:t>
            </w:r>
          </w:p>
        </w:tc>
        <w:tc>
          <w:tcPr>
            <w:tcW w:w="7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3F3"/>
            <w:vAlign w:val="center"/>
          </w:tcPr>
          <w:p w:rsidR="00EF27A5" w:rsidRPr="00956F68" w:rsidRDefault="00EF27A5" w:rsidP="00E6069E">
            <w:pPr>
              <w:pStyle w:val="af2"/>
              <w:jc w:val="center"/>
              <w:rPr>
                <w:rFonts w:ascii="OfficinaSerifBookCTT" w:hAnsi="OfficinaSerifBookCTT"/>
                <w:noProof/>
                <w:sz w:val="16"/>
                <w:szCs w:val="16"/>
                <w:vertAlign w:val="superscript"/>
                <w:lang w:eastAsia="ru-RU"/>
              </w:rPr>
            </w:pPr>
            <w:r w:rsidRPr="00956F68"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  <w:t xml:space="preserve">9 </w:t>
            </w:r>
            <w:r w:rsidRPr="00956F68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₽</w:t>
            </w:r>
          </w:p>
        </w:tc>
      </w:tr>
      <w:tr w:rsidR="00EF27A5" w:rsidRPr="00956F68" w:rsidTr="00E77456">
        <w:tblPrEx>
          <w:shd w:val="clear" w:color="auto" w:fill="auto"/>
          <w:tblLook w:val="0000"/>
        </w:tblPrEx>
        <w:trPr>
          <w:trHeight w:val="144"/>
        </w:trPr>
        <w:tc>
          <w:tcPr>
            <w:tcW w:w="252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F27A5" w:rsidRPr="00956F68" w:rsidRDefault="00EF27A5" w:rsidP="00E6069E">
            <w:pPr>
              <w:pStyle w:val="af2"/>
              <w:rPr>
                <w:rFonts w:ascii="OfficinaSerifBookCTT" w:hAnsi="OfficinaSerifBookCTT"/>
                <w:noProof/>
                <w:sz w:val="16"/>
                <w:szCs w:val="16"/>
                <w:lang w:val="en-US" w:eastAsia="ru-RU"/>
              </w:rPr>
            </w:pPr>
            <w:r w:rsidRPr="00956F68"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  <w:t>Мобильный интернет</w:t>
            </w:r>
          </w:p>
        </w:tc>
        <w:tc>
          <w:tcPr>
            <w:tcW w:w="37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F27A5" w:rsidRPr="00956F68" w:rsidRDefault="00EF27A5" w:rsidP="00E6069E">
            <w:pPr>
              <w:pStyle w:val="af2"/>
              <w:rPr>
                <w:rFonts w:ascii="OfficinaSerifBookCTT" w:hAnsi="OfficinaSerifBookCTT"/>
                <w:noProof/>
                <w:sz w:val="16"/>
                <w:szCs w:val="16"/>
                <w:lang w:val="en-US" w:eastAsia="ru-RU"/>
              </w:rPr>
            </w:pPr>
            <w:r w:rsidRPr="00956F68"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  <w:t>Пакет 40 Мб на день</w:t>
            </w:r>
          </w:p>
        </w:tc>
        <w:tc>
          <w:tcPr>
            <w:tcW w:w="26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3F3"/>
            <w:vAlign w:val="center"/>
          </w:tcPr>
          <w:p w:rsidR="00EF27A5" w:rsidRPr="00956F68" w:rsidRDefault="00EF27A5" w:rsidP="00E6069E">
            <w:pPr>
              <w:pStyle w:val="af2"/>
              <w:jc w:val="center"/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</w:pPr>
            <w:r w:rsidRPr="00956F68"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  <w:t xml:space="preserve">200 </w:t>
            </w:r>
            <w:r w:rsidRPr="00956F68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₽</w:t>
            </w:r>
          </w:p>
        </w:tc>
        <w:tc>
          <w:tcPr>
            <w:tcW w:w="73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3F3"/>
            <w:vAlign w:val="center"/>
          </w:tcPr>
          <w:p w:rsidR="00EF27A5" w:rsidRPr="00956F68" w:rsidRDefault="00EF27A5" w:rsidP="00E6069E">
            <w:pPr>
              <w:pStyle w:val="af2"/>
              <w:jc w:val="center"/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</w:pPr>
            <w:r w:rsidRPr="00956F68"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  <w:t xml:space="preserve">90 </w:t>
            </w:r>
            <w:r w:rsidRPr="00956F68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₽</w:t>
            </w:r>
            <w:r w:rsidRPr="00956F68"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  <w:t>/</w:t>
            </w:r>
            <w:r w:rsidRPr="00956F68">
              <w:rPr>
                <w:rFonts w:ascii="OfficinaSerifBookCTT" w:hAnsi="OfficinaSerifBookCTT"/>
                <w:noProof/>
                <w:sz w:val="16"/>
                <w:szCs w:val="16"/>
                <w:lang w:val="en-US" w:eastAsia="ru-RU"/>
              </w:rPr>
              <w:t xml:space="preserve"> 1 Мб</w:t>
            </w:r>
          </w:p>
        </w:tc>
      </w:tr>
      <w:tr w:rsidR="00EF27A5" w:rsidRPr="00956F68" w:rsidTr="00E77456">
        <w:tblPrEx>
          <w:shd w:val="clear" w:color="auto" w:fill="auto"/>
          <w:tblLook w:val="0000"/>
        </w:tblPrEx>
        <w:trPr>
          <w:trHeight w:val="217"/>
        </w:trPr>
        <w:tc>
          <w:tcPr>
            <w:tcW w:w="252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F27A5" w:rsidRPr="00956F68" w:rsidRDefault="00EF27A5" w:rsidP="00E6069E">
            <w:pPr>
              <w:pStyle w:val="af2"/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F27A5" w:rsidRPr="00956F68" w:rsidRDefault="00EF27A5" w:rsidP="00E6069E">
            <w:pPr>
              <w:pStyle w:val="af2"/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</w:pPr>
            <w:r w:rsidRPr="00956F68"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  <w:t>1 Мб до конца дня после исчерпания пакета</w:t>
            </w:r>
          </w:p>
        </w:tc>
        <w:tc>
          <w:tcPr>
            <w:tcW w:w="26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3F3"/>
            <w:vAlign w:val="center"/>
          </w:tcPr>
          <w:p w:rsidR="00EF27A5" w:rsidRPr="00956F68" w:rsidRDefault="00EF27A5" w:rsidP="00E6069E">
            <w:pPr>
              <w:pStyle w:val="af2"/>
              <w:jc w:val="center"/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</w:pPr>
            <w:r w:rsidRPr="00956F68"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  <w:t xml:space="preserve">5 </w:t>
            </w:r>
            <w:r w:rsidRPr="00956F68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₽</w:t>
            </w:r>
          </w:p>
        </w:tc>
        <w:tc>
          <w:tcPr>
            <w:tcW w:w="73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7A5" w:rsidRPr="00956F68" w:rsidRDefault="00EF27A5" w:rsidP="00E6069E">
            <w:pPr>
              <w:pStyle w:val="af2"/>
              <w:jc w:val="center"/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</w:pPr>
          </w:p>
        </w:tc>
      </w:tr>
      <w:tr w:rsidR="00EF27A5" w:rsidRPr="00956F68" w:rsidTr="00E77456">
        <w:tblPrEx>
          <w:shd w:val="clear" w:color="auto" w:fill="auto"/>
          <w:tblLook w:val="0000"/>
        </w:tblPrEx>
        <w:trPr>
          <w:trHeight w:val="433"/>
        </w:trPr>
        <w:tc>
          <w:tcPr>
            <w:tcW w:w="623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5B49"/>
            <w:vAlign w:val="center"/>
          </w:tcPr>
          <w:p w:rsidR="00EF27A5" w:rsidRPr="00C1537A" w:rsidRDefault="00EF27A5" w:rsidP="00E6069E">
            <w:pPr>
              <w:tabs>
                <w:tab w:val="left" w:pos="6237"/>
              </w:tabs>
              <w:ind w:right="-144"/>
              <w:rPr>
                <w:rFonts w:ascii="OfficinaSerifBoldCTT" w:hAnsi="OfficinaSerifBoldCTT"/>
                <w:noProof/>
                <w:color w:val="FFFFFF" w:themeColor="background1"/>
              </w:rPr>
            </w:pPr>
            <w:r w:rsidRPr="00C1537A">
              <w:rPr>
                <w:rFonts w:ascii="OfficinaSerifBoldCTT" w:hAnsi="OfficinaSerifBoldCTT"/>
                <w:noProof/>
                <w:color w:val="FFFFFF" w:themeColor="background1"/>
              </w:rPr>
              <w:t>Национальный роуминг</w:t>
            </w:r>
          </w:p>
        </w:tc>
        <w:tc>
          <w:tcPr>
            <w:tcW w:w="340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5B49"/>
            <w:vAlign w:val="center"/>
          </w:tcPr>
          <w:p w:rsidR="00EF27A5" w:rsidRPr="00C1537A" w:rsidRDefault="00EF27A5" w:rsidP="00E6069E">
            <w:pPr>
              <w:tabs>
                <w:tab w:val="left" w:pos="6237"/>
              </w:tabs>
              <w:ind w:right="-36"/>
              <w:jc w:val="center"/>
              <w:rPr>
                <w:noProof/>
                <w:color w:val="FFFFFF" w:themeColor="background1"/>
              </w:rPr>
            </w:pPr>
            <w:r w:rsidRPr="00C1537A">
              <w:rPr>
                <w:rFonts w:ascii="OfficinaSerifBoldCTT" w:hAnsi="OfficinaSerifBoldCTT"/>
                <w:noProof/>
                <w:color w:val="FFFFFF" w:themeColor="background1"/>
                <w:sz w:val="16"/>
                <w:szCs w:val="16"/>
              </w:rPr>
              <w:t>Согласно тарифам оператора</w:t>
            </w:r>
          </w:p>
        </w:tc>
      </w:tr>
      <w:tr w:rsidR="00BB0A0D" w:rsidRPr="00956F68" w:rsidTr="00BB0A0D">
        <w:tblPrEx>
          <w:shd w:val="clear" w:color="auto" w:fill="auto"/>
        </w:tblPrEx>
        <w:trPr>
          <w:trHeight w:val="293"/>
        </w:trPr>
        <w:tc>
          <w:tcPr>
            <w:tcW w:w="9639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BB0A0D" w:rsidRPr="00956F68" w:rsidRDefault="00BB0A0D" w:rsidP="00BB0A0D">
            <w:pPr>
              <w:pStyle w:val="af2"/>
              <w:jc w:val="both"/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</w:pPr>
            <w:r w:rsidRPr="00E75BFF">
              <w:rPr>
                <w:rFonts w:ascii="OfficinaSerifBookCTT" w:hAnsi="OfficinaSerifBookCTT" w:cs="OfficinaSerifBookCTT"/>
                <w:bCs/>
                <w:sz w:val="16"/>
                <w:szCs w:val="16"/>
              </w:rPr>
              <w:lastRenderedPageBreak/>
              <w:t xml:space="preserve">Стоимость пакета 40 Мб составляет 200 рублей на день, взимается только в случае установления интернет-соединения в международном роуминге. Неизрасходованные входящие в пакет Мб на следующие сутки не переносятся. При достижении первых принятых/переданных 40 Мб трафика включается помегабайтная тарификация 5 </w:t>
            </w:r>
            <w:r w:rsidRPr="00E75BFF">
              <w:rPr>
                <w:rFonts w:ascii="Times New Roman" w:hAnsi="Times New Roman"/>
                <w:bCs/>
                <w:sz w:val="16"/>
                <w:szCs w:val="16"/>
              </w:rPr>
              <w:t>₽</w:t>
            </w:r>
            <w:r w:rsidRPr="00E75BFF">
              <w:rPr>
                <w:rFonts w:ascii="OfficinaSerifBookCTT" w:hAnsi="OfficinaSerifBookCTT" w:cs="OfficinaSerifBookCTT"/>
                <w:bCs/>
                <w:sz w:val="16"/>
                <w:szCs w:val="16"/>
              </w:rPr>
              <w:t>/Мб и действует до конца суток по московскому времени. Объём переданных/полученных данных округляется в большую сторону с точностью 20 Кб.</w:t>
            </w:r>
            <w:r w:rsidRPr="00E75BFF">
              <w:rPr>
                <w:rFonts w:ascii="OfficinaSerifBookCTT" w:hAnsi="OfficinaSerifBookCTT" w:cs="OfficinaSerifBookCTT"/>
                <w:bCs/>
                <w:sz w:val="16"/>
                <w:szCs w:val="16"/>
              </w:rPr>
              <w:br/>
            </w:r>
          </w:p>
        </w:tc>
      </w:tr>
      <w:tr w:rsidR="00EF27A5" w:rsidRPr="00956F68" w:rsidTr="00E77456">
        <w:tblPrEx>
          <w:shd w:val="clear" w:color="auto" w:fill="auto"/>
        </w:tblPrEx>
        <w:trPr>
          <w:trHeight w:val="511"/>
        </w:trPr>
        <w:tc>
          <w:tcPr>
            <w:tcW w:w="963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5B49"/>
            <w:vAlign w:val="center"/>
          </w:tcPr>
          <w:p w:rsidR="00EF27A5" w:rsidRPr="00C1537A" w:rsidRDefault="00EF27A5" w:rsidP="00E6069E">
            <w:pPr>
              <w:tabs>
                <w:tab w:val="left" w:pos="6237"/>
              </w:tabs>
              <w:ind w:right="-144"/>
              <w:rPr>
                <w:rFonts w:ascii="OfficinaSerifBoldCTT" w:hAnsi="OfficinaSerifBoldCTT"/>
                <w:noProof/>
                <w:color w:val="FFFFFF" w:themeColor="background1"/>
              </w:rPr>
            </w:pPr>
            <w:r w:rsidRPr="00C1537A">
              <w:rPr>
                <w:rFonts w:ascii="OfficinaSerifBoldCTT" w:hAnsi="OfficinaSerifBoldCTT"/>
                <w:noProof/>
                <w:color w:val="FFFFFF" w:themeColor="background1"/>
              </w:rPr>
              <w:t>Тарификация сверх включенного пакета</w:t>
            </w:r>
          </w:p>
        </w:tc>
      </w:tr>
      <w:tr w:rsidR="00EF27A5" w:rsidRPr="00956F68" w:rsidTr="00E77456">
        <w:tblPrEx>
          <w:shd w:val="clear" w:color="auto" w:fill="auto"/>
        </w:tblPrEx>
        <w:trPr>
          <w:trHeight w:val="423"/>
        </w:trPr>
        <w:tc>
          <w:tcPr>
            <w:tcW w:w="623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F27A5" w:rsidRPr="00956F68" w:rsidRDefault="00EF27A5" w:rsidP="00E6069E">
            <w:pPr>
              <w:pStyle w:val="af2"/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</w:pPr>
            <w:r w:rsidRPr="00956F68"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  <w:t>Исходящие вызовы на местные номера других операторов подвижной и фиксированной связи на территории домашней сети</w:t>
            </w:r>
          </w:p>
        </w:tc>
        <w:tc>
          <w:tcPr>
            <w:tcW w:w="340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3F3"/>
            <w:vAlign w:val="center"/>
          </w:tcPr>
          <w:p w:rsidR="00EF27A5" w:rsidRPr="00956F68" w:rsidRDefault="00EF27A5" w:rsidP="00E6069E">
            <w:pPr>
              <w:pStyle w:val="af2"/>
              <w:jc w:val="center"/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</w:pPr>
            <w:r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  <w:t>2</w:t>
            </w:r>
            <w:r w:rsidRPr="00956F68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₽</w:t>
            </w:r>
          </w:p>
        </w:tc>
      </w:tr>
      <w:tr w:rsidR="00EF27A5" w:rsidRPr="00956F68" w:rsidTr="00E77456">
        <w:tblPrEx>
          <w:shd w:val="clear" w:color="auto" w:fill="auto"/>
        </w:tblPrEx>
        <w:trPr>
          <w:trHeight w:val="414"/>
        </w:trPr>
        <w:tc>
          <w:tcPr>
            <w:tcW w:w="623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F27A5" w:rsidRPr="00956F68" w:rsidRDefault="00EF27A5" w:rsidP="00E6069E">
            <w:pPr>
              <w:pStyle w:val="af2"/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</w:pPr>
            <w:r w:rsidRPr="00956F68"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  <w:t>Исходящие вызовы на междугородные номера других операторов подвижной и фиксированной связи на территории домашней сети</w:t>
            </w:r>
          </w:p>
        </w:tc>
        <w:tc>
          <w:tcPr>
            <w:tcW w:w="340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3F3"/>
            <w:vAlign w:val="center"/>
          </w:tcPr>
          <w:p w:rsidR="00EF27A5" w:rsidRPr="00956F68" w:rsidRDefault="00EF27A5" w:rsidP="00E6069E">
            <w:pPr>
              <w:pStyle w:val="af2"/>
              <w:jc w:val="center"/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</w:pPr>
            <w:r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  <w:t>9,</w:t>
            </w:r>
            <w:r>
              <w:rPr>
                <w:rFonts w:ascii="OfficinaSerifBookCTT" w:hAnsi="OfficinaSerifBookCTT"/>
                <w:noProof/>
                <w:sz w:val="16"/>
                <w:szCs w:val="16"/>
                <w:lang w:val="en-US" w:eastAsia="ru-RU"/>
              </w:rPr>
              <w:t>95</w:t>
            </w:r>
            <w:r w:rsidRPr="00956F68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₽</w:t>
            </w:r>
          </w:p>
        </w:tc>
      </w:tr>
      <w:tr w:rsidR="00EF27A5" w:rsidRPr="00956F68" w:rsidTr="00E77456">
        <w:tblPrEx>
          <w:shd w:val="clear" w:color="auto" w:fill="auto"/>
        </w:tblPrEx>
        <w:trPr>
          <w:trHeight w:val="421"/>
        </w:trPr>
        <w:tc>
          <w:tcPr>
            <w:tcW w:w="623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F27A5" w:rsidRPr="00956F68" w:rsidRDefault="00EF27A5" w:rsidP="00E6069E">
            <w:pPr>
              <w:pStyle w:val="af2"/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</w:pPr>
            <w:r w:rsidRPr="00956F68"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  <w:t>Входящие и исходящие вызовы на номера российских операторов во внутрисетевом роуминге</w:t>
            </w:r>
          </w:p>
        </w:tc>
        <w:tc>
          <w:tcPr>
            <w:tcW w:w="340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3F3"/>
            <w:vAlign w:val="center"/>
          </w:tcPr>
          <w:p w:rsidR="00EF27A5" w:rsidRPr="00956F68" w:rsidRDefault="00EF27A5" w:rsidP="00E6069E">
            <w:pPr>
              <w:pStyle w:val="af2"/>
              <w:jc w:val="center"/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</w:pPr>
            <w:r w:rsidRPr="00956F68"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  <w:t>9</w:t>
            </w:r>
            <w:r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  <w:t>,95</w:t>
            </w:r>
            <w:r w:rsidRPr="00956F68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₽</w:t>
            </w:r>
          </w:p>
        </w:tc>
      </w:tr>
      <w:tr w:rsidR="00EF27A5" w:rsidRPr="00956F68" w:rsidTr="00E77456">
        <w:tblPrEx>
          <w:shd w:val="clear" w:color="auto" w:fill="auto"/>
        </w:tblPrEx>
        <w:trPr>
          <w:trHeight w:val="257"/>
        </w:trPr>
        <w:tc>
          <w:tcPr>
            <w:tcW w:w="623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F27A5" w:rsidRPr="00956F68" w:rsidRDefault="00EF27A5" w:rsidP="00E6069E">
            <w:pPr>
              <w:pStyle w:val="af2"/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</w:pPr>
            <w:r w:rsidRPr="00956F68"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  <w:t>SMS-сообщения на номера российских операторов</w:t>
            </w:r>
          </w:p>
        </w:tc>
        <w:tc>
          <w:tcPr>
            <w:tcW w:w="340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3F3"/>
            <w:vAlign w:val="center"/>
          </w:tcPr>
          <w:p w:rsidR="00EF27A5" w:rsidRPr="00956F68" w:rsidRDefault="00EF27A5" w:rsidP="00E6069E">
            <w:pPr>
              <w:pStyle w:val="af2"/>
              <w:jc w:val="center"/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</w:pPr>
            <w:r w:rsidRPr="00956F68">
              <w:rPr>
                <w:rFonts w:ascii="OfficinaSerifBookCTT" w:hAnsi="OfficinaSerifBookCTT"/>
                <w:noProof/>
                <w:sz w:val="16"/>
                <w:szCs w:val="16"/>
                <w:lang w:val="en-US" w:eastAsia="ru-RU"/>
              </w:rPr>
              <w:t>1</w:t>
            </w:r>
            <w:r w:rsidRPr="00956F68"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  <w:t xml:space="preserve">,5 </w:t>
            </w:r>
            <w:r w:rsidRPr="00956F68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₽</w:t>
            </w:r>
          </w:p>
        </w:tc>
      </w:tr>
      <w:tr w:rsidR="00EF27A5" w:rsidRPr="00956F68" w:rsidTr="00E77456">
        <w:tblPrEx>
          <w:shd w:val="clear" w:color="auto" w:fill="auto"/>
        </w:tblPrEx>
        <w:trPr>
          <w:trHeight w:val="289"/>
        </w:trPr>
        <w:tc>
          <w:tcPr>
            <w:tcW w:w="623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F27A5" w:rsidRPr="00956F68" w:rsidRDefault="00EF27A5" w:rsidP="00E6069E">
            <w:pPr>
              <w:pStyle w:val="af2"/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</w:pPr>
            <w:r w:rsidRPr="00956F68">
              <w:rPr>
                <w:rFonts w:ascii="OfficinaSerifBookCTT" w:hAnsi="OfficinaSerifBookCTT"/>
                <w:noProof/>
                <w:sz w:val="16"/>
                <w:szCs w:val="16"/>
                <w:lang w:val="en-US" w:eastAsia="ru-RU"/>
              </w:rPr>
              <w:t>MMS-сообщения</w:t>
            </w:r>
          </w:p>
        </w:tc>
        <w:tc>
          <w:tcPr>
            <w:tcW w:w="340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3F3"/>
            <w:vAlign w:val="center"/>
          </w:tcPr>
          <w:p w:rsidR="00EF27A5" w:rsidRPr="00956F68" w:rsidRDefault="00EF27A5" w:rsidP="00E6069E">
            <w:pPr>
              <w:pStyle w:val="af2"/>
              <w:jc w:val="center"/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</w:pPr>
            <w:r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  <w:t>6,45</w:t>
            </w:r>
            <w:r w:rsidRPr="00956F68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₽</w:t>
            </w:r>
          </w:p>
        </w:tc>
      </w:tr>
      <w:tr w:rsidR="00EF27A5" w:rsidRPr="00956F68" w:rsidTr="00E77456">
        <w:tblPrEx>
          <w:shd w:val="clear" w:color="auto" w:fill="auto"/>
        </w:tblPrEx>
        <w:trPr>
          <w:trHeight w:val="54"/>
        </w:trPr>
        <w:tc>
          <w:tcPr>
            <w:tcW w:w="623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EF27A5" w:rsidRDefault="00EF27A5" w:rsidP="00E6069E">
            <w:pPr>
              <w:tabs>
                <w:tab w:val="left" w:pos="6237"/>
              </w:tabs>
              <w:ind w:right="-142"/>
              <w:rPr>
                <w:b/>
                <w:noProof/>
                <w:sz w:val="16"/>
                <w:szCs w:val="16"/>
              </w:rPr>
            </w:pPr>
          </w:p>
          <w:p w:rsidR="00EF27A5" w:rsidRPr="00956F68" w:rsidRDefault="00EF27A5" w:rsidP="00E6069E">
            <w:pPr>
              <w:tabs>
                <w:tab w:val="left" w:pos="6237"/>
              </w:tabs>
              <w:ind w:right="-142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EF27A5" w:rsidRPr="00956F68" w:rsidRDefault="00EF27A5" w:rsidP="00E6069E">
            <w:pPr>
              <w:tabs>
                <w:tab w:val="left" w:pos="6237"/>
              </w:tabs>
              <w:ind w:right="-2"/>
              <w:rPr>
                <w:b/>
                <w:noProof/>
                <w:sz w:val="16"/>
                <w:szCs w:val="16"/>
              </w:rPr>
            </w:pPr>
          </w:p>
        </w:tc>
      </w:tr>
      <w:tr w:rsidR="00EF27A5" w:rsidRPr="00956F68" w:rsidTr="00E77456">
        <w:tblPrEx>
          <w:shd w:val="clear" w:color="auto" w:fill="auto"/>
        </w:tblPrEx>
        <w:trPr>
          <w:trHeight w:val="333"/>
        </w:trPr>
        <w:tc>
          <w:tcPr>
            <w:tcW w:w="623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5B49"/>
            <w:vAlign w:val="center"/>
          </w:tcPr>
          <w:p w:rsidR="00EF27A5" w:rsidRPr="00C1537A" w:rsidRDefault="00EF27A5" w:rsidP="00E6069E">
            <w:pPr>
              <w:tabs>
                <w:tab w:val="left" w:pos="6237"/>
              </w:tabs>
              <w:ind w:right="-142"/>
              <w:rPr>
                <w:rFonts w:ascii="OfficinaSerifBoldCTT" w:hAnsi="OfficinaSerifBoldCTT"/>
                <w:noProof/>
                <w:color w:val="FFFFFF" w:themeColor="background1"/>
              </w:rPr>
            </w:pPr>
            <w:r w:rsidRPr="00C1537A">
              <w:rPr>
                <w:rFonts w:ascii="OfficinaSerifBoldCTT" w:hAnsi="OfficinaSerifBoldCTT"/>
                <w:noProof/>
                <w:color w:val="FFFFFF" w:themeColor="background1"/>
              </w:rPr>
              <w:t>Дополнительные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5B49"/>
            <w:vAlign w:val="center"/>
          </w:tcPr>
          <w:p w:rsidR="00EF27A5" w:rsidRPr="00C1537A" w:rsidRDefault="00EF27A5" w:rsidP="00E6069E">
            <w:pPr>
              <w:tabs>
                <w:tab w:val="left" w:pos="6237"/>
              </w:tabs>
              <w:ind w:right="-2"/>
              <w:jc w:val="center"/>
              <w:rPr>
                <w:rFonts w:ascii="OfficinaSerifBoldCTT" w:hAnsi="OfficinaSerifBoldCTT"/>
                <w:noProof/>
                <w:color w:val="FFFFFF" w:themeColor="background1"/>
                <w:sz w:val="16"/>
                <w:szCs w:val="16"/>
              </w:rPr>
            </w:pPr>
            <w:r w:rsidRPr="00C1537A">
              <w:rPr>
                <w:rFonts w:ascii="OfficinaSerifBoldCTT" w:hAnsi="OfficinaSerifBoldCTT"/>
                <w:noProof/>
                <w:color w:val="FFFFFF" w:themeColor="background1"/>
                <w:sz w:val="16"/>
                <w:szCs w:val="16"/>
              </w:rPr>
              <w:t>Абонентская плата</w:t>
            </w:r>
          </w:p>
        </w:tc>
      </w:tr>
      <w:tr w:rsidR="00EF27A5" w:rsidRPr="00956F68" w:rsidTr="00E77456">
        <w:tblPrEx>
          <w:shd w:val="clear" w:color="auto" w:fill="auto"/>
        </w:tblPrEx>
        <w:trPr>
          <w:trHeight w:val="215"/>
        </w:trPr>
        <w:tc>
          <w:tcPr>
            <w:tcW w:w="623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F27A5" w:rsidRPr="00956F68" w:rsidRDefault="00EF27A5" w:rsidP="00E6069E">
            <w:pPr>
              <w:tabs>
                <w:tab w:val="left" w:pos="6237"/>
              </w:tabs>
              <w:ind w:right="-142"/>
              <w:rPr>
                <w:noProof/>
                <w:sz w:val="16"/>
                <w:szCs w:val="16"/>
                <w:vertAlign w:val="superscript"/>
              </w:rPr>
            </w:pPr>
            <w:r w:rsidRPr="00956F68">
              <w:rPr>
                <w:noProof/>
                <w:sz w:val="16"/>
                <w:szCs w:val="16"/>
              </w:rPr>
              <w:t>АнтиАОН</w:t>
            </w:r>
          </w:p>
        </w:tc>
        <w:tc>
          <w:tcPr>
            <w:tcW w:w="340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3F3"/>
            <w:vAlign w:val="center"/>
          </w:tcPr>
          <w:p w:rsidR="00EF27A5" w:rsidRPr="00AB1872" w:rsidRDefault="00EF27A5" w:rsidP="00E6069E">
            <w:pPr>
              <w:tabs>
                <w:tab w:val="left" w:pos="6237"/>
              </w:tabs>
              <w:ind w:right="-142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AB1872">
              <w:rPr>
                <w:noProof/>
                <w:color w:val="000000" w:themeColor="text1"/>
                <w:sz w:val="16"/>
                <w:szCs w:val="16"/>
              </w:rPr>
              <w:t xml:space="preserve">88 </w:t>
            </w:r>
            <w:r w:rsidRPr="00AB1872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₽</w:t>
            </w:r>
          </w:p>
        </w:tc>
      </w:tr>
      <w:tr w:rsidR="00EF27A5" w:rsidRPr="00956F68" w:rsidTr="00E77456">
        <w:tblPrEx>
          <w:shd w:val="clear" w:color="auto" w:fill="auto"/>
        </w:tblPrEx>
        <w:trPr>
          <w:trHeight w:val="215"/>
        </w:trPr>
        <w:tc>
          <w:tcPr>
            <w:tcW w:w="623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F27A5" w:rsidRPr="00956F68" w:rsidRDefault="00EF27A5" w:rsidP="00E6069E">
            <w:pPr>
              <w:tabs>
                <w:tab w:val="left" w:pos="6237"/>
              </w:tabs>
              <w:ind w:right="-142"/>
              <w:rPr>
                <w:noProof/>
                <w:sz w:val="16"/>
                <w:szCs w:val="16"/>
                <w:vertAlign w:val="superscript"/>
              </w:rPr>
            </w:pPr>
            <w:r w:rsidRPr="00956F68">
              <w:rPr>
                <w:noProof/>
                <w:sz w:val="16"/>
                <w:szCs w:val="16"/>
              </w:rPr>
              <w:t>Автоответчик</w:t>
            </w:r>
            <w:r w:rsidRPr="00956F68">
              <w:rPr>
                <w:noProof/>
                <w:sz w:val="16"/>
                <w:szCs w:val="16"/>
                <w:lang w:val="en-US"/>
              </w:rPr>
              <w:t xml:space="preserve">/ </w:t>
            </w:r>
            <w:r w:rsidRPr="00956F68">
              <w:rPr>
                <w:noProof/>
                <w:sz w:val="16"/>
                <w:szCs w:val="16"/>
              </w:rPr>
              <w:t>Автоответчик+</w:t>
            </w:r>
          </w:p>
        </w:tc>
        <w:tc>
          <w:tcPr>
            <w:tcW w:w="340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3F3"/>
            <w:vAlign w:val="center"/>
          </w:tcPr>
          <w:p w:rsidR="00EF27A5" w:rsidRPr="00AB1872" w:rsidRDefault="00EF27A5" w:rsidP="00E6069E">
            <w:pPr>
              <w:tabs>
                <w:tab w:val="left" w:pos="6237"/>
              </w:tabs>
              <w:ind w:right="-142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AB1872">
              <w:rPr>
                <w:color w:val="000000" w:themeColor="text1"/>
                <w:sz w:val="16"/>
                <w:szCs w:val="16"/>
              </w:rPr>
              <w:t xml:space="preserve">21 </w:t>
            </w:r>
            <w:r w:rsidRPr="00AB1872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₽</w:t>
            </w:r>
            <w:r w:rsidRPr="00AB1872">
              <w:rPr>
                <w:noProof/>
                <w:color w:val="000000" w:themeColor="text1"/>
                <w:sz w:val="16"/>
                <w:szCs w:val="16"/>
              </w:rPr>
              <w:t>/ 102</w:t>
            </w:r>
            <w:r w:rsidRPr="00AB1872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₽</w:t>
            </w:r>
          </w:p>
        </w:tc>
      </w:tr>
      <w:tr w:rsidR="00EF27A5" w:rsidRPr="00956F68" w:rsidTr="00E77456">
        <w:tblPrEx>
          <w:shd w:val="clear" w:color="auto" w:fill="auto"/>
        </w:tblPrEx>
        <w:trPr>
          <w:trHeight w:val="215"/>
        </w:trPr>
        <w:tc>
          <w:tcPr>
            <w:tcW w:w="623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F27A5" w:rsidRPr="00956F68" w:rsidRDefault="00EF27A5" w:rsidP="00E6069E">
            <w:pPr>
              <w:tabs>
                <w:tab w:val="left" w:pos="6237"/>
              </w:tabs>
              <w:ind w:right="-142"/>
              <w:rPr>
                <w:noProof/>
                <w:sz w:val="16"/>
                <w:szCs w:val="16"/>
                <w:vertAlign w:val="superscript"/>
              </w:rPr>
            </w:pPr>
            <w:r w:rsidRPr="00956F68">
              <w:rPr>
                <w:noProof/>
                <w:sz w:val="16"/>
                <w:szCs w:val="16"/>
              </w:rPr>
              <w:t>Запрещение вызовов</w:t>
            </w:r>
          </w:p>
        </w:tc>
        <w:tc>
          <w:tcPr>
            <w:tcW w:w="340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3F3"/>
            <w:vAlign w:val="center"/>
          </w:tcPr>
          <w:p w:rsidR="00EF27A5" w:rsidRPr="00AB1872" w:rsidRDefault="00EF27A5" w:rsidP="00E6069E">
            <w:pPr>
              <w:tabs>
                <w:tab w:val="left" w:pos="6237"/>
              </w:tabs>
              <w:ind w:right="-142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AB1872">
              <w:rPr>
                <w:noProof/>
                <w:color w:val="000000" w:themeColor="text1"/>
                <w:sz w:val="16"/>
                <w:szCs w:val="16"/>
              </w:rPr>
              <w:t xml:space="preserve">0 </w:t>
            </w:r>
            <w:r w:rsidRPr="00AB1872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₽</w:t>
            </w:r>
          </w:p>
        </w:tc>
      </w:tr>
      <w:tr w:rsidR="00EF27A5" w:rsidRPr="00956F68" w:rsidTr="00E77456">
        <w:tblPrEx>
          <w:shd w:val="clear" w:color="auto" w:fill="auto"/>
        </w:tblPrEx>
        <w:trPr>
          <w:trHeight w:val="215"/>
        </w:trPr>
        <w:tc>
          <w:tcPr>
            <w:tcW w:w="623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F27A5" w:rsidRPr="00956F68" w:rsidRDefault="00EF27A5" w:rsidP="00E6069E">
            <w:pPr>
              <w:tabs>
                <w:tab w:val="left" w:pos="6237"/>
              </w:tabs>
              <w:ind w:right="-142"/>
              <w:rPr>
                <w:noProof/>
                <w:sz w:val="16"/>
                <w:szCs w:val="16"/>
              </w:rPr>
            </w:pPr>
            <w:r w:rsidRPr="00956F68">
              <w:rPr>
                <w:noProof/>
                <w:sz w:val="16"/>
                <w:szCs w:val="16"/>
              </w:rPr>
              <w:t>Ожидание вызова</w:t>
            </w:r>
          </w:p>
        </w:tc>
        <w:tc>
          <w:tcPr>
            <w:tcW w:w="340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3F3"/>
            <w:vAlign w:val="center"/>
          </w:tcPr>
          <w:p w:rsidR="00EF27A5" w:rsidRPr="00AB1872" w:rsidRDefault="00EF27A5" w:rsidP="00E6069E">
            <w:pPr>
              <w:tabs>
                <w:tab w:val="left" w:pos="6237"/>
              </w:tabs>
              <w:ind w:right="-142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AB1872">
              <w:rPr>
                <w:noProof/>
                <w:color w:val="000000" w:themeColor="text1"/>
                <w:sz w:val="16"/>
                <w:szCs w:val="16"/>
              </w:rPr>
              <w:t xml:space="preserve">0 </w:t>
            </w:r>
            <w:r w:rsidRPr="00AB1872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₽</w:t>
            </w:r>
          </w:p>
        </w:tc>
      </w:tr>
      <w:tr w:rsidR="00EF27A5" w:rsidRPr="00956F68" w:rsidTr="00E77456">
        <w:tblPrEx>
          <w:shd w:val="clear" w:color="auto" w:fill="auto"/>
        </w:tblPrEx>
        <w:trPr>
          <w:trHeight w:val="215"/>
        </w:trPr>
        <w:tc>
          <w:tcPr>
            <w:tcW w:w="623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F27A5" w:rsidRPr="00956F68" w:rsidRDefault="00EF27A5" w:rsidP="00E6069E">
            <w:pPr>
              <w:tabs>
                <w:tab w:val="left" w:pos="6237"/>
              </w:tabs>
              <w:ind w:right="-142"/>
              <w:rPr>
                <w:noProof/>
                <w:sz w:val="16"/>
                <w:szCs w:val="16"/>
                <w:vertAlign w:val="superscript"/>
              </w:rPr>
            </w:pPr>
            <w:r w:rsidRPr="00956F68">
              <w:rPr>
                <w:noProof/>
                <w:sz w:val="16"/>
                <w:szCs w:val="16"/>
              </w:rPr>
              <w:t>Конференц-связь</w:t>
            </w:r>
          </w:p>
        </w:tc>
        <w:tc>
          <w:tcPr>
            <w:tcW w:w="340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3F3"/>
            <w:vAlign w:val="center"/>
          </w:tcPr>
          <w:p w:rsidR="00EF27A5" w:rsidRPr="00AB1872" w:rsidRDefault="00EF27A5" w:rsidP="00E6069E">
            <w:pPr>
              <w:tabs>
                <w:tab w:val="left" w:pos="6237"/>
              </w:tabs>
              <w:ind w:right="-142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AB1872">
              <w:rPr>
                <w:noProof/>
                <w:color w:val="000000" w:themeColor="text1"/>
                <w:sz w:val="16"/>
                <w:szCs w:val="16"/>
              </w:rPr>
              <w:t xml:space="preserve">0 </w:t>
            </w:r>
            <w:r w:rsidRPr="00AB1872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₽</w:t>
            </w:r>
          </w:p>
        </w:tc>
      </w:tr>
      <w:tr w:rsidR="00EF27A5" w:rsidRPr="00956F68" w:rsidTr="00E77456">
        <w:tblPrEx>
          <w:shd w:val="clear" w:color="auto" w:fill="auto"/>
        </w:tblPrEx>
        <w:trPr>
          <w:trHeight w:val="204"/>
        </w:trPr>
        <w:tc>
          <w:tcPr>
            <w:tcW w:w="209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F27A5" w:rsidRPr="00956F68" w:rsidRDefault="00EF27A5" w:rsidP="00E6069E">
            <w:pPr>
              <w:tabs>
                <w:tab w:val="left" w:pos="6237"/>
              </w:tabs>
              <w:ind w:right="-142"/>
              <w:rPr>
                <w:noProof/>
                <w:sz w:val="16"/>
                <w:szCs w:val="16"/>
                <w:vertAlign w:val="superscript"/>
              </w:rPr>
            </w:pPr>
            <w:r w:rsidRPr="00956F68">
              <w:rPr>
                <w:noProof/>
                <w:sz w:val="16"/>
                <w:szCs w:val="16"/>
              </w:rPr>
              <w:t>Переадресация вызова</w:t>
            </w:r>
          </w:p>
        </w:tc>
        <w:tc>
          <w:tcPr>
            <w:tcW w:w="41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F27A5" w:rsidRPr="00956F68" w:rsidRDefault="00EF27A5" w:rsidP="00E6069E">
            <w:pPr>
              <w:pStyle w:val="af2"/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</w:pPr>
            <w:r w:rsidRPr="00956F68"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  <w:t>Стоимость минуты переадресованного вызова внутри сети</w:t>
            </w:r>
          </w:p>
        </w:tc>
        <w:tc>
          <w:tcPr>
            <w:tcW w:w="340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3F3"/>
            <w:vAlign w:val="center"/>
          </w:tcPr>
          <w:p w:rsidR="00EF27A5" w:rsidRPr="00AB1872" w:rsidRDefault="00EF27A5" w:rsidP="00E6069E">
            <w:pPr>
              <w:tabs>
                <w:tab w:val="left" w:pos="6237"/>
              </w:tabs>
              <w:ind w:right="-142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AB1872">
              <w:rPr>
                <w:noProof/>
                <w:color w:val="000000" w:themeColor="text1"/>
                <w:sz w:val="16"/>
                <w:szCs w:val="16"/>
              </w:rPr>
              <w:t xml:space="preserve">0 </w:t>
            </w:r>
            <w:r w:rsidRPr="00AB1872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₽</w:t>
            </w:r>
          </w:p>
        </w:tc>
      </w:tr>
      <w:tr w:rsidR="00EF27A5" w:rsidRPr="00956F68" w:rsidTr="00E77456">
        <w:tblPrEx>
          <w:shd w:val="clear" w:color="auto" w:fill="auto"/>
        </w:tblPrEx>
        <w:trPr>
          <w:trHeight w:val="305"/>
        </w:trPr>
        <w:tc>
          <w:tcPr>
            <w:tcW w:w="209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F27A5" w:rsidRPr="00956F68" w:rsidRDefault="00EF27A5" w:rsidP="00E6069E">
            <w:pPr>
              <w:tabs>
                <w:tab w:val="left" w:pos="6237"/>
              </w:tabs>
              <w:ind w:right="-142"/>
              <w:rPr>
                <w:rFonts w:cs="Arial CYR"/>
                <w:sz w:val="16"/>
                <w:szCs w:val="16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F27A5" w:rsidRPr="00956F68" w:rsidRDefault="00EF27A5" w:rsidP="00E6069E">
            <w:pPr>
              <w:pStyle w:val="af2"/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</w:pPr>
            <w:r w:rsidRPr="00956F68">
              <w:rPr>
                <w:rFonts w:ascii="OfficinaSerifBookCTT" w:hAnsi="OfficinaSerifBookCTT"/>
                <w:noProof/>
                <w:sz w:val="16"/>
                <w:szCs w:val="16"/>
                <w:lang w:eastAsia="ru-RU"/>
              </w:rPr>
              <w:t xml:space="preserve">Стоимость минуты переадресованного вызова на остальные номера </w:t>
            </w:r>
          </w:p>
        </w:tc>
        <w:tc>
          <w:tcPr>
            <w:tcW w:w="340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3F3"/>
            <w:vAlign w:val="center"/>
          </w:tcPr>
          <w:p w:rsidR="00EF27A5" w:rsidRPr="00AB1872" w:rsidRDefault="00EF27A5" w:rsidP="00E6069E">
            <w:pPr>
              <w:pStyle w:val="af2"/>
              <w:jc w:val="center"/>
              <w:rPr>
                <w:rFonts w:ascii="OfficinaSerifBookCTT" w:hAnsi="OfficinaSerifBookCTT"/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AB1872">
              <w:rPr>
                <w:rFonts w:ascii="OfficinaSerifBookCTT" w:hAnsi="OfficinaSerifBookCTT"/>
                <w:noProof/>
                <w:color w:val="000000" w:themeColor="text1"/>
                <w:sz w:val="16"/>
                <w:szCs w:val="16"/>
                <w:lang w:eastAsia="ru-RU"/>
              </w:rPr>
              <w:t>Согласно тарифам оператора</w:t>
            </w:r>
          </w:p>
        </w:tc>
      </w:tr>
      <w:tr w:rsidR="00EF27A5" w:rsidRPr="00956F68" w:rsidTr="00E77456">
        <w:tblPrEx>
          <w:shd w:val="clear" w:color="auto" w:fill="auto"/>
        </w:tblPrEx>
        <w:trPr>
          <w:trHeight w:val="215"/>
        </w:trPr>
        <w:tc>
          <w:tcPr>
            <w:tcW w:w="623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F27A5" w:rsidRPr="00956F68" w:rsidRDefault="00EF27A5" w:rsidP="00E6069E">
            <w:pPr>
              <w:tabs>
                <w:tab w:val="left" w:pos="6237"/>
              </w:tabs>
              <w:ind w:right="-142"/>
              <w:rPr>
                <w:noProof/>
                <w:sz w:val="16"/>
                <w:szCs w:val="16"/>
                <w:vertAlign w:val="superscript"/>
                <w:lang w:val="en-US"/>
              </w:rPr>
            </w:pPr>
            <w:r w:rsidRPr="00956F68">
              <w:rPr>
                <w:noProof/>
                <w:sz w:val="16"/>
                <w:szCs w:val="16"/>
              </w:rPr>
              <w:t>Будь в курсе</w:t>
            </w:r>
          </w:p>
        </w:tc>
        <w:tc>
          <w:tcPr>
            <w:tcW w:w="340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3F3"/>
            <w:vAlign w:val="center"/>
          </w:tcPr>
          <w:p w:rsidR="00EF27A5" w:rsidRPr="00AB1872" w:rsidRDefault="00EF27A5" w:rsidP="00E6069E">
            <w:pPr>
              <w:tabs>
                <w:tab w:val="left" w:pos="6237"/>
              </w:tabs>
              <w:ind w:right="-142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AB1872">
              <w:rPr>
                <w:noProof/>
                <w:color w:val="000000" w:themeColor="text1"/>
                <w:sz w:val="16"/>
                <w:szCs w:val="16"/>
              </w:rPr>
              <w:t xml:space="preserve">0 </w:t>
            </w:r>
            <w:r w:rsidRPr="00AB1872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₽</w:t>
            </w:r>
          </w:p>
        </w:tc>
      </w:tr>
      <w:tr w:rsidR="00EF27A5" w:rsidRPr="00956F68" w:rsidTr="00E77456">
        <w:tblPrEx>
          <w:shd w:val="clear" w:color="auto" w:fill="auto"/>
        </w:tblPrEx>
        <w:trPr>
          <w:trHeight w:val="215"/>
        </w:trPr>
        <w:tc>
          <w:tcPr>
            <w:tcW w:w="623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F27A5" w:rsidRPr="00956F68" w:rsidRDefault="00EF27A5" w:rsidP="00E6069E">
            <w:pPr>
              <w:tabs>
                <w:tab w:val="left" w:pos="6237"/>
              </w:tabs>
              <w:ind w:right="-142"/>
              <w:rPr>
                <w:noProof/>
                <w:sz w:val="16"/>
                <w:szCs w:val="16"/>
                <w:vertAlign w:val="superscript"/>
              </w:rPr>
            </w:pPr>
            <w:r w:rsidRPr="00956F68">
              <w:rPr>
                <w:noProof/>
                <w:sz w:val="16"/>
                <w:szCs w:val="16"/>
                <w:lang w:val="en-US"/>
              </w:rPr>
              <w:t>Домашний регион</w:t>
            </w:r>
          </w:p>
        </w:tc>
        <w:tc>
          <w:tcPr>
            <w:tcW w:w="340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3F3"/>
            <w:vAlign w:val="center"/>
          </w:tcPr>
          <w:p w:rsidR="00EF27A5" w:rsidRPr="00AB1872" w:rsidRDefault="00EF27A5" w:rsidP="00E6069E">
            <w:pPr>
              <w:tabs>
                <w:tab w:val="left" w:pos="6237"/>
              </w:tabs>
              <w:ind w:right="-142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AB1872">
              <w:rPr>
                <w:noProof/>
                <w:color w:val="000000" w:themeColor="text1"/>
                <w:sz w:val="16"/>
                <w:szCs w:val="16"/>
              </w:rPr>
              <w:t xml:space="preserve">90 </w:t>
            </w:r>
            <w:r w:rsidRPr="00AB1872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₽</w:t>
            </w:r>
          </w:p>
        </w:tc>
      </w:tr>
      <w:tr w:rsidR="00EF27A5" w:rsidRPr="00956F68" w:rsidTr="00E77456">
        <w:tblPrEx>
          <w:shd w:val="clear" w:color="auto" w:fill="auto"/>
        </w:tblPrEx>
        <w:trPr>
          <w:trHeight w:val="215"/>
        </w:trPr>
        <w:tc>
          <w:tcPr>
            <w:tcW w:w="623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F27A5" w:rsidRPr="00956F68" w:rsidRDefault="00EF27A5" w:rsidP="00E6069E">
            <w:pPr>
              <w:tabs>
                <w:tab w:val="left" w:pos="6237"/>
              </w:tabs>
              <w:ind w:right="-142"/>
              <w:rPr>
                <w:noProof/>
                <w:sz w:val="16"/>
                <w:szCs w:val="16"/>
                <w:lang w:val="en-US"/>
              </w:rPr>
            </w:pPr>
            <w:r w:rsidRPr="00956F68">
              <w:rPr>
                <w:noProof/>
                <w:sz w:val="16"/>
                <w:szCs w:val="16"/>
              </w:rPr>
              <w:t>Интернет на вс</w:t>
            </w:r>
            <w:r w:rsidR="00302842">
              <w:rPr>
                <w:noProof/>
                <w:sz w:val="16"/>
                <w:szCs w:val="16"/>
              </w:rPr>
              <w:t>е</w:t>
            </w:r>
          </w:p>
        </w:tc>
        <w:tc>
          <w:tcPr>
            <w:tcW w:w="340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3F3"/>
            <w:vAlign w:val="center"/>
          </w:tcPr>
          <w:p w:rsidR="00EF27A5" w:rsidRPr="00AB1872" w:rsidRDefault="00EF27A5" w:rsidP="00E6069E">
            <w:pPr>
              <w:tabs>
                <w:tab w:val="left" w:pos="6237"/>
              </w:tabs>
              <w:ind w:right="-142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AB1872">
              <w:rPr>
                <w:noProof/>
                <w:color w:val="000000" w:themeColor="text1"/>
                <w:sz w:val="16"/>
                <w:szCs w:val="16"/>
              </w:rPr>
              <w:t xml:space="preserve">0 </w:t>
            </w:r>
            <w:r w:rsidRPr="00AB1872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₽</w:t>
            </w:r>
          </w:p>
        </w:tc>
      </w:tr>
    </w:tbl>
    <w:p w:rsidR="008802A3" w:rsidRPr="008802A3" w:rsidRDefault="008802A3" w:rsidP="00824644">
      <w:pPr>
        <w:ind w:left="-142" w:right="-144"/>
        <w:jc w:val="both"/>
        <w:outlineLvl w:val="0"/>
        <w:rPr>
          <w:noProof/>
          <w:sz w:val="16"/>
          <w:szCs w:val="16"/>
        </w:rPr>
      </w:pPr>
    </w:p>
    <w:p w:rsidR="008052D5" w:rsidRDefault="00CB7C37" w:rsidP="00824644">
      <w:pPr>
        <w:jc w:val="both"/>
        <w:rPr>
          <w:rFonts w:cs="OfficinaSerifBookCTT"/>
          <w:bCs/>
          <w:sz w:val="16"/>
          <w:szCs w:val="16"/>
        </w:rPr>
      </w:pPr>
      <w:r w:rsidRPr="002E218B">
        <w:rPr>
          <w:rFonts w:cs="OfficinaSerifBookCTT"/>
          <w:bCs/>
          <w:sz w:val="16"/>
          <w:szCs w:val="16"/>
        </w:rPr>
        <w:t xml:space="preserve">Возможность переадресации входящего вызова на любой мобильный и городской номер. Местными переадресованными считаются вызовы, переадресованные на местный номер филиала подключения. </w:t>
      </w:r>
      <w:r w:rsidRPr="002E218B">
        <w:rPr>
          <w:noProof/>
          <w:sz w:val="16"/>
          <w:szCs w:val="16"/>
        </w:rPr>
        <w:t xml:space="preserve">Переадресованные вызовы/соединения на номера других операторов подвижной и фиксированной связи РФ включены в состав пакетов минут </w:t>
      </w:r>
      <w:r w:rsidRPr="002E218B">
        <w:rPr>
          <w:rFonts w:cs="OfficinaSerifBookCTT"/>
          <w:bCs/>
          <w:sz w:val="16"/>
          <w:szCs w:val="16"/>
        </w:rPr>
        <w:t>тарифных планов «</w:t>
      </w:r>
      <w:r w:rsidR="0015376C">
        <w:rPr>
          <w:rFonts w:cs="OfficinaSerifBookCTT"/>
          <w:bCs/>
          <w:sz w:val="16"/>
          <w:szCs w:val="16"/>
        </w:rPr>
        <w:t xml:space="preserve">Всё за </w:t>
      </w:r>
      <w:r w:rsidRPr="002E218B">
        <w:rPr>
          <w:rFonts w:cs="OfficinaSerifBookCTT"/>
          <w:bCs/>
          <w:sz w:val="16"/>
          <w:szCs w:val="16"/>
        </w:rPr>
        <w:t>». Переадресация вызовов на номера операторов международной связи недоступна.</w:t>
      </w:r>
    </w:p>
    <w:p w:rsidR="008044A8" w:rsidRDefault="008044A8" w:rsidP="00824644">
      <w:pPr>
        <w:jc w:val="both"/>
        <w:rPr>
          <w:rFonts w:cs="OfficinaSerifBookCTT"/>
          <w:bCs/>
          <w:sz w:val="16"/>
          <w:szCs w:val="16"/>
        </w:rPr>
      </w:pPr>
    </w:p>
    <w:p w:rsidR="00CB7C37" w:rsidRDefault="008044A8" w:rsidP="00824644">
      <w:pPr>
        <w:jc w:val="both"/>
        <w:rPr>
          <w:b/>
          <w:u w:val="single"/>
        </w:rPr>
      </w:pPr>
      <w:r w:rsidRPr="008044A8">
        <w:rPr>
          <w:rFonts w:cs="OfficinaSerifBookCTT"/>
          <w:b/>
          <w:bCs/>
          <w:sz w:val="16"/>
          <w:szCs w:val="16"/>
        </w:rPr>
        <w:t>Домашний регион</w:t>
      </w:r>
      <w:r>
        <w:rPr>
          <w:rFonts w:cs="OfficinaSerifBookCTT"/>
          <w:bCs/>
          <w:sz w:val="16"/>
          <w:szCs w:val="16"/>
        </w:rPr>
        <w:t xml:space="preserve"> - </w:t>
      </w:r>
      <w:r w:rsidR="00CB7C37">
        <w:rPr>
          <w:rFonts w:cs="OfficinaSerifBookCTT"/>
          <w:bCs/>
          <w:sz w:val="16"/>
          <w:szCs w:val="16"/>
        </w:rPr>
        <w:t xml:space="preserve">Стоимость подключения – 10 руб. </w:t>
      </w:r>
      <w:r w:rsidR="00CB7C37" w:rsidRPr="00BD75E9">
        <w:rPr>
          <w:rFonts w:cs="OfficinaSerifBookCTT"/>
          <w:bCs/>
          <w:sz w:val="16"/>
          <w:szCs w:val="16"/>
        </w:rPr>
        <w:t>Услуга позволяет Абоненту при нахождении на территории</w:t>
      </w:r>
      <w:r w:rsidR="00CB7C37">
        <w:rPr>
          <w:rFonts w:cs="OfficinaSerifBookCTT"/>
          <w:bCs/>
          <w:color w:val="FF0000"/>
          <w:sz w:val="16"/>
          <w:szCs w:val="16"/>
        </w:rPr>
        <w:t>Центрального региона (</w:t>
      </w:r>
      <w:r w:rsidR="00CB7C37" w:rsidRPr="00E74839">
        <w:rPr>
          <w:rFonts w:cs="OfficinaSerifBookCTT"/>
          <w:bCs/>
          <w:color w:val="FF0000"/>
          <w:sz w:val="16"/>
          <w:szCs w:val="16"/>
        </w:rPr>
        <w:t>г. Москв</w:t>
      </w:r>
      <w:r w:rsidR="00CB7C37">
        <w:rPr>
          <w:rFonts w:cs="OfficinaSerifBookCTT"/>
          <w:bCs/>
          <w:color w:val="FF0000"/>
          <w:sz w:val="16"/>
          <w:szCs w:val="16"/>
        </w:rPr>
        <w:t>а и Московская область</w:t>
      </w:r>
      <w:r w:rsidR="00CB7C37" w:rsidRPr="00E74839">
        <w:rPr>
          <w:rFonts w:cs="OfficinaSerifBookCTT"/>
          <w:bCs/>
          <w:color w:val="FF0000"/>
          <w:sz w:val="16"/>
          <w:szCs w:val="16"/>
        </w:rPr>
        <w:t>, Белгородск</w:t>
      </w:r>
      <w:r w:rsidR="00CB7C37">
        <w:rPr>
          <w:rFonts w:cs="OfficinaSerifBookCTT"/>
          <w:bCs/>
          <w:color w:val="FF0000"/>
          <w:sz w:val="16"/>
          <w:szCs w:val="16"/>
        </w:rPr>
        <w:t>ая</w:t>
      </w:r>
      <w:r w:rsidR="00CB7C37" w:rsidRPr="00E74839">
        <w:rPr>
          <w:rFonts w:cs="OfficinaSerifBookCTT"/>
          <w:bCs/>
          <w:color w:val="FF0000"/>
          <w:sz w:val="16"/>
          <w:szCs w:val="16"/>
        </w:rPr>
        <w:t>, Воронежск</w:t>
      </w:r>
      <w:r w:rsidR="00CB7C37">
        <w:rPr>
          <w:rFonts w:cs="OfficinaSerifBookCTT"/>
          <w:bCs/>
          <w:color w:val="FF0000"/>
          <w:sz w:val="16"/>
          <w:szCs w:val="16"/>
        </w:rPr>
        <w:t>ая</w:t>
      </w:r>
      <w:r w:rsidR="00CB7C37" w:rsidRPr="00E74839">
        <w:rPr>
          <w:rFonts w:cs="OfficinaSerifBookCTT"/>
          <w:bCs/>
          <w:color w:val="FF0000"/>
          <w:sz w:val="16"/>
          <w:szCs w:val="16"/>
        </w:rPr>
        <w:t>, Курск</w:t>
      </w:r>
      <w:r w:rsidR="00CB7C37">
        <w:rPr>
          <w:rFonts w:cs="OfficinaSerifBookCTT"/>
          <w:bCs/>
          <w:color w:val="FF0000"/>
          <w:sz w:val="16"/>
          <w:szCs w:val="16"/>
        </w:rPr>
        <w:t>ая</w:t>
      </w:r>
      <w:r w:rsidR="00CB7C37" w:rsidRPr="00E74839">
        <w:rPr>
          <w:rFonts w:cs="OfficinaSerifBookCTT"/>
          <w:bCs/>
          <w:color w:val="FF0000"/>
          <w:sz w:val="16"/>
          <w:szCs w:val="16"/>
        </w:rPr>
        <w:t>, Липецк</w:t>
      </w:r>
      <w:r w:rsidR="00CB7C37">
        <w:rPr>
          <w:rFonts w:cs="OfficinaSerifBookCTT"/>
          <w:bCs/>
          <w:color w:val="FF0000"/>
          <w:sz w:val="16"/>
          <w:szCs w:val="16"/>
        </w:rPr>
        <w:t>ая</w:t>
      </w:r>
      <w:r w:rsidR="00CB7C37" w:rsidRPr="00E74839">
        <w:rPr>
          <w:rFonts w:cs="OfficinaSerifBookCTT"/>
          <w:bCs/>
          <w:color w:val="FF0000"/>
          <w:sz w:val="16"/>
          <w:szCs w:val="16"/>
        </w:rPr>
        <w:t>, Орловск</w:t>
      </w:r>
      <w:r w:rsidR="00CB7C37">
        <w:rPr>
          <w:rFonts w:cs="OfficinaSerifBookCTT"/>
          <w:bCs/>
          <w:color w:val="FF0000"/>
          <w:sz w:val="16"/>
          <w:szCs w:val="16"/>
        </w:rPr>
        <w:t>ая</w:t>
      </w:r>
      <w:r w:rsidR="00CB7C37" w:rsidRPr="00E74839">
        <w:rPr>
          <w:rFonts w:cs="OfficinaSerifBookCTT"/>
          <w:bCs/>
          <w:color w:val="FF0000"/>
          <w:sz w:val="16"/>
          <w:szCs w:val="16"/>
        </w:rPr>
        <w:t>, Тамбовск</w:t>
      </w:r>
      <w:r w:rsidR="00CB7C37">
        <w:rPr>
          <w:rFonts w:cs="OfficinaSerifBookCTT"/>
          <w:bCs/>
          <w:color w:val="FF0000"/>
          <w:sz w:val="16"/>
          <w:szCs w:val="16"/>
        </w:rPr>
        <w:t>ая</w:t>
      </w:r>
      <w:r w:rsidR="00CB7C37" w:rsidRPr="00E74839">
        <w:rPr>
          <w:rFonts w:cs="OfficinaSerifBookCTT"/>
          <w:bCs/>
          <w:color w:val="FF0000"/>
          <w:sz w:val="16"/>
          <w:szCs w:val="16"/>
        </w:rPr>
        <w:t>, Брянск</w:t>
      </w:r>
      <w:r w:rsidR="00CB7C37">
        <w:rPr>
          <w:rFonts w:cs="OfficinaSerifBookCTT"/>
          <w:bCs/>
          <w:color w:val="FF0000"/>
          <w:sz w:val="16"/>
          <w:szCs w:val="16"/>
        </w:rPr>
        <w:t>ая</w:t>
      </w:r>
      <w:r w:rsidR="00CB7C37" w:rsidRPr="00E74839">
        <w:rPr>
          <w:rFonts w:cs="OfficinaSerifBookCTT"/>
          <w:bCs/>
          <w:color w:val="FF0000"/>
          <w:sz w:val="16"/>
          <w:szCs w:val="16"/>
        </w:rPr>
        <w:t>, Владимирск</w:t>
      </w:r>
      <w:r w:rsidR="00CB7C37">
        <w:rPr>
          <w:rFonts w:cs="OfficinaSerifBookCTT"/>
          <w:bCs/>
          <w:color w:val="FF0000"/>
          <w:sz w:val="16"/>
          <w:szCs w:val="16"/>
        </w:rPr>
        <w:t>ая</w:t>
      </w:r>
      <w:r w:rsidR="00CB7C37" w:rsidRPr="00E74839">
        <w:rPr>
          <w:rFonts w:cs="OfficinaSerifBookCTT"/>
          <w:bCs/>
          <w:color w:val="FF0000"/>
          <w:sz w:val="16"/>
          <w:szCs w:val="16"/>
        </w:rPr>
        <w:t>, Ивановск</w:t>
      </w:r>
      <w:r w:rsidR="00CB7C37">
        <w:rPr>
          <w:rFonts w:cs="OfficinaSerifBookCTT"/>
          <w:bCs/>
          <w:color w:val="FF0000"/>
          <w:sz w:val="16"/>
          <w:szCs w:val="16"/>
        </w:rPr>
        <w:t>ая</w:t>
      </w:r>
      <w:r w:rsidR="00CB7C37" w:rsidRPr="00E74839">
        <w:rPr>
          <w:rFonts w:cs="OfficinaSerifBookCTT"/>
          <w:bCs/>
          <w:color w:val="FF0000"/>
          <w:sz w:val="16"/>
          <w:szCs w:val="16"/>
        </w:rPr>
        <w:t>, Калужск</w:t>
      </w:r>
      <w:r w:rsidR="00CB7C37">
        <w:rPr>
          <w:rFonts w:cs="OfficinaSerifBookCTT"/>
          <w:bCs/>
          <w:color w:val="FF0000"/>
          <w:sz w:val="16"/>
          <w:szCs w:val="16"/>
        </w:rPr>
        <w:t>ая</w:t>
      </w:r>
      <w:r w:rsidR="00CB7C37" w:rsidRPr="00E74839">
        <w:rPr>
          <w:rFonts w:cs="OfficinaSerifBookCTT"/>
          <w:bCs/>
          <w:color w:val="FF0000"/>
          <w:sz w:val="16"/>
          <w:szCs w:val="16"/>
        </w:rPr>
        <w:t>, Костромск</w:t>
      </w:r>
      <w:r w:rsidR="00CB7C37">
        <w:rPr>
          <w:rFonts w:cs="OfficinaSerifBookCTT"/>
          <w:bCs/>
          <w:color w:val="FF0000"/>
          <w:sz w:val="16"/>
          <w:szCs w:val="16"/>
        </w:rPr>
        <w:t>ая</w:t>
      </w:r>
      <w:r w:rsidR="00CB7C37" w:rsidRPr="00E74839">
        <w:rPr>
          <w:rFonts w:cs="OfficinaSerifBookCTT"/>
          <w:bCs/>
          <w:color w:val="FF0000"/>
          <w:sz w:val="16"/>
          <w:szCs w:val="16"/>
        </w:rPr>
        <w:t>, Московск</w:t>
      </w:r>
      <w:r w:rsidR="00CB7C37">
        <w:rPr>
          <w:rFonts w:cs="OfficinaSerifBookCTT"/>
          <w:bCs/>
          <w:color w:val="FF0000"/>
          <w:sz w:val="16"/>
          <w:szCs w:val="16"/>
        </w:rPr>
        <w:t>ая</w:t>
      </w:r>
      <w:r w:rsidR="00CB7C37" w:rsidRPr="00E74839">
        <w:rPr>
          <w:rFonts w:cs="OfficinaSerifBookCTT"/>
          <w:bCs/>
          <w:color w:val="FF0000"/>
          <w:sz w:val="16"/>
          <w:szCs w:val="16"/>
        </w:rPr>
        <w:t>, Рязанск</w:t>
      </w:r>
      <w:r w:rsidR="00CB7C37">
        <w:rPr>
          <w:rFonts w:cs="OfficinaSerifBookCTT"/>
          <w:bCs/>
          <w:color w:val="FF0000"/>
          <w:sz w:val="16"/>
          <w:szCs w:val="16"/>
        </w:rPr>
        <w:t>ая</w:t>
      </w:r>
      <w:r w:rsidR="00CB7C37" w:rsidRPr="00E74839">
        <w:rPr>
          <w:rFonts w:cs="OfficinaSerifBookCTT"/>
          <w:bCs/>
          <w:color w:val="FF0000"/>
          <w:sz w:val="16"/>
          <w:szCs w:val="16"/>
        </w:rPr>
        <w:t>, Смоленск</w:t>
      </w:r>
      <w:r w:rsidR="00CB7C37">
        <w:rPr>
          <w:rFonts w:cs="OfficinaSerifBookCTT"/>
          <w:bCs/>
          <w:color w:val="FF0000"/>
          <w:sz w:val="16"/>
          <w:szCs w:val="16"/>
        </w:rPr>
        <w:t>ая</w:t>
      </w:r>
      <w:r w:rsidR="00CB7C37" w:rsidRPr="00E74839">
        <w:rPr>
          <w:rFonts w:cs="OfficinaSerifBookCTT"/>
          <w:bCs/>
          <w:color w:val="FF0000"/>
          <w:sz w:val="16"/>
          <w:szCs w:val="16"/>
        </w:rPr>
        <w:t>,  Тверск</w:t>
      </w:r>
      <w:r w:rsidR="00CB7C37">
        <w:rPr>
          <w:rFonts w:cs="OfficinaSerifBookCTT"/>
          <w:bCs/>
          <w:color w:val="FF0000"/>
          <w:sz w:val="16"/>
          <w:szCs w:val="16"/>
        </w:rPr>
        <w:t>ая</w:t>
      </w:r>
      <w:r w:rsidR="00CB7C37" w:rsidRPr="00E74839">
        <w:rPr>
          <w:rFonts w:cs="OfficinaSerifBookCTT"/>
          <w:bCs/>
          <w:color w:val="FF0000"/>
          <w:sz w:val="16"/>
          <w:szCs w:val="16"/>
        </w:rPr>
        <w:t>, Тульск</w:t>
      </w:r>
      <w:r w:rsidR="00CB7C37">
        <w:rPr>
          <w:rFonts w:cs="OfficinaSerifBookCTT"/>
          <w:bCs/>
          <w:color w:val="FF0000"/>
          <w:sz w:val="16"/>
          <w:szCs w:val="16"/>
        </w:rPr>
        <w:t>ая</w:t>
      </w:r>
      <w:r w:rsidR="00CB7C37" w:rsidRPr="00E74839">
        <w:rPr>
          <w:rFonts w:cs="OfficinaSerifBookCTT"/>
          <w:bCs/>
          <w:color w:val="FF0000"/>
          <w:sz w:val="16"/>
          <w:szCs w:val="16"/>
        </w:rPr>
        <w:t xml:space="preserve"> и Ярославск</w:t>
      </w:r>
      <w:r w:rsidR="00CB7C37">
        <w:rPr>
          <w:rFonts w:cs="OfficinaSerifBookCTT"/>
          <w:bCs/>
          <w:color w:val="FF0000"/>
          <w:sz w:val="16"/>
          <w:szCs w:val="16"/>
        </w:rPr>
        <w:t>ая</w:t>
      </w:r>
      <w:r w:rsidR="00CB7C37" w:rsidRPr="00E74839">
        <w:rPr>
          <w:rFonts w:cs="OfficinaSerifBookCTT"/>
          <w:bCs/>
          <w:color w:val="FF0000"/>
          <w:sz w:val="16"/>
          <w:szCs w:val="16"/>
        </w:rPr>
        <w:t xml:space="preserve"> област</w:t>
      </w:r>
      <w:r w:rsidR="00CB7C37">
        <w:rPr>
          <w:rFonts w:cs="OfficinaSerifBookCTT"/>
          <w:bCs/>
          <w:color w:val="FF0000"/>
          <w:sz w:val="16"/>
          <w:szCs w:val="16"/>
        </w:rPr>
        <w:t>ь)</w:t>
      </w:r>
      <w:r w:rsidR="00CB7C37" w:rsidRPr="00BD75E9">
        <w:rPr>
          <w:rFonts w:cs="OfficinaSerifBookCTT"/>
          <w:bCs/>
          <w:sz w:val="16"/>
          <w:szCs w:val="16"/>
        </w:rPr>
        <w:t xml:space="preserve">обслуживаться по тарифам домашней сети. Подробная информация о параметрах услуги представлена на сайте </w:t>
      </w:r>
      <w:hyperlink r:id="rId8" w:history="1">
        <w:r w:rsidR="00CB7C37" w:rsidRPr="00BD75E9">
          <w:rPr>
            <w:rFonts w:cs="OfficinaSerifBookCTT"/>
            <w:bCs/>
            <w:sz w:val="16"/>
            <w:szCs w:val="16"/>
          </w:rPr>
          <w:t>www.b2b.beeline.ru</w:t>
        </w:r>
      </w:hyperlink>
      <w:r w:rsidR="00CB7C37" w:rsidRPr="00BD75E9">
        <w:rPr>
          <w:rFonts w:cs="OfficinaSerifBookCTT"/>
          <w:bCs/>
          <w:sz w:val="16"/>
          <w:szCs w:val="16"/>
        </w:rPr>
        <w:t xml:space="preserve">. или у операторов Центра поддержки клиентов (8-800-700-0628).  </w:t>
      </w:r>
    </w:p>
    <w:p w:rsidR="007B03C3" w:rsidRPr="007B03C3" w:rsidRDefault="007B03C3" w:rsidP="008052D5">
      <w:pPr>
        <w:autoSpaceDE w:val="0"/>
        <w:autoSpaceDN w:val="0"/>
        <w:adjustRightInd w:val="0"/>
        <w:jc w:val="both"/>
        <w:textAlignment w:val="baseline"/>
        <w:rPr>
          <w:b/>
          <w:bCs/>
          <w:color w:val="FF0000"/>
          <w:szCs w:val="20"/>
        </w:rPr>
      </w:pPr>
    </w:p>
    <w:p w:rsidR="008052D5" w:rsidRDefault="008052D5" w:rsidP="008052D5">
      <w:pPr>
        <w:rPr>
          <w:b/>
          <w:u w:val="single"/>
        </w:rPr>
      </w:pPr>
    </w:p>
    <w:p w:rsidR="008052D5" w:rsidRDefault="008052D5" w:rsidP="008052D5">
      <w:pPr>
        <w:rPr>
          <w:b/>
          <w:u w:val="single"/>
        </w:rPr>
      </w:pPr>
      <w:r w:rsidRPr="0036568E">
        <w:rPr>
          <w:b/>
          <w:u w:val="single"/>
        </w:rPr>
        <w:t>Цены указаны в рублях с учётом НДС</w:t>
      </w:r>
      <w:r>
        <w:rPr>
          <w:b/>
          <w:u w:val="single"/>
        </w:rPr>
        <w:t>.</w:t>
      </w:r>
    </w:p>
    <w:p w:rsidR="008052D5" w:rsidRDefault="008052D5" w:rsidP="008052D5">
      <w:pPr>
        <w:pStyle w:val="3"/>
        <w:spacing w:before="120"/>
        <w:rPr>
          <w:rFonts w:ascii="OfficinaSerifBookCTT" w:hAnsi="OfficinaSerifBookCTT"/>
          <w:b/>
          <w:sz w:val="20"/>
          <w:szCs w:val="20"/>
        </w:rPr>
      </w:pPr>
    </w:p>
    <w:sectPr w:rsidR="008052D5" w:rsidSect="00612072">
      <w:headerReference w:type="default" r:id="rId9"/>
      <w:headerReference w:type="first" r:id="rId10"/>
      <w:pgSz w:w="11906" w:h="16838" w:code="9"/>
      <w:pgMar w:top="851" w:right="851" w:bottom="284" w:left="1418" w:header="36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C7C" w:rsidRDefault="003E2C7C">
      <w:r>
        <w:separator/>
      </w:r>
    </w:p>
  </w:endnote>
  <w:endnote w:type="continuationSeparator" w:id="1">
    <w:p w:rsidR="003E2C7C" w:rsidRDefault="003E2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erifBookCTT">
    <w:altName w:val="Georgia"/>
    <w:charset w:val="CC"/>
    <w:family w:val="roman"/>
    <w:pitch w:val="variable"/>
    <w:sig w:usb0="00000001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fficinaSerifBoldCTT">
    <w:altName w:val="Century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 Serif Book CTT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C7C" w:rsidRDefault="003E2C7C">
      <w:r>
        <w:separator/>
      </w:r>
    </w:p>
  </w:footnote>
  <w:footnote w:type="continuationSeparator" w:id="1">
    <w:p w:rsidR="003E2C7C" w:rsidRDefault="003E2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BDE" w:rsidRDefault="002E77FE">
    <w:pPr>
      <w:pStyle w:val="a4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190625" cy="457200"/>
          <wp:effectExtent l="19050" t="0" r="9525" b="0"/>
          <wp:wrapNone/>
          <wp:docPr id="11" name="Рисунок 11" descr="beebee_g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bee_g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BDE" w:rsidRPr="00E90162" w:rsidRDefault="002E77FE">
    <w:pPr>
      <w:pStyle w:val="a4"/>
      <w:rPr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75565</wp:posOffset>
          </wp:positionV>
          <wp:extent cx="1190625" cy="457200"/>
          <wp:effectExtent l="19050" t="0" r="9525" b="0"/>
          <wp:wrapNone/>
          <wp:docPr id="12" name="Рисунок 12" descr="beebee_g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ebee_g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EE2DE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E0B049A6"/>
    <w:lvl w:ilvl="0">
      <w:numFmt w:val="bullet"/>
      <w:lvlText w:val="*"/>
      <w:lvlJc w:val="left"/>
    </w:lvl>
  </w:abstractNum>
  <w:abstractNum w:abstractNumId="2">
    <w:nsid w:val="032848D9"/>
    <w:multiLevelType w:val="hybridMultilevel"/>
    <w:tmpl w:val="D486C650"/>
    <w:lvl w:ilvl="0" w:tplc="961A0E94">
      <w:numFmt w:val="bullet"/>
      <w:lvlText w:val="•"/>
      <w:lvlJc w:val="left"/>
      <w:pPr>
        <w:ind w:left="1080" w:hanging="360"/>
      </w:pPr>
      <w:rPr>
        <w:rFonts w:ascii="OfficinaSerifBookCTT" w:eastAsia="Times New Roman" w:hAnsi="OfficinaSerifBookCTT" w:cs="SymbolM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956BC7"/>
    <w:multiLevelType w:val="hybridMultilevel"/>
    <w:tmpl w:val="E548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B7A39"/>
    <w:multiLevelType w:val="hybridMultilevel"/>
    <w:tmpl w:val="6100A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729A9"/>
    <w:multiLevelType w:val="hybridMultilevel"/>
    <w:tmpl w:val="A3F45486"/>
    <w:lvl w:ilvl="0" w:tplc="961A0E94">
      <w:numFmt w:val="bullet"/>
      <w:lvlText w:val="•"/>
      <w:lvlJc w:val="left"/>
      <w:pPr>
        <w:ind w:left="720" w:hanging="360"/>
      </w:pPr>
      <w:rPr>
        <w:rFonts w:ascii="OfficinaSerifBookCTT" w:eastAsia="Times New Roman" w:hAnsi="OfficinaSerifBookCTT" w:cs="Symbol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A2631"/>
    <w:multiLevelType w:val="hybridMultilevel"/>
    <w:tmpl w:val="157C8400"/>
    <w:lvl w:ilvl="0" w:tplc="03FE6E0A">
      <w:start w:val="30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C2679"/>
    <w:multiLevelType w:val="hybridMultilevel"/>
    <w:tmpl w:val="391A1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E66F60"/>
    <w:multiLevelType w:val="hybridMultilevel"/>
    <w:tmpl w:val="3AD6746C"/>
    <w:lvl w:ilvl="0" w:tplc="10ECAAD4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66BC4"/>
    <w:multiLevelType w:val="hybridMultilevel"/>
    <w:tmpl w:val="AED0FF2A"/>
    <w:lvl w:ilvl="0" w:tplc="5164EFD0">
      <w:start w:val="2"/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>
    <w:nsid w:val="26926033"/>
    <w:multiLevelType w:val="hybridMultilevel"/>
    <w:tmpl w:val="9510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634B9"/>
    <w:multiLevelType w:val="hybridMultilevel"/>
    <w:tmpl w:val="95A68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0D06B6"/>
    <w:multiLevelType w:val="hybridMultilevel"/>
    <w:tmpl w:val="6ED4278E"/>
    <w:lvl w:ilvl="0" w:tplc="961A0E94">
      <w:numFmt w:val="bullet"/>
      <w:lvlText w:val="•"/>
      <w:lvlJc w:val="left"/>
      <w:pPr>
        <w:ind w:left="1080" w:hanging="360"/>
      </w:pPr>
      <w:rPr>
        <w:rFonts w:ascii="OfficinaSerifBookCTT" w:eastAsia="Times New Roman" w:hAnsi="OfficinaSerifBookCTT" w:cs="SymbolM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040B26"/>
    <w:multiLevelType w:val="hybridMultilevel"/>
    <w:tmpl w:val="A3463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C5456"/>
    <w:multiLevelType w:val="hybridMultilevel"/>
    <w:tmpl w:val="C8A4CEF6"/>
    <w:lvl w:ilvl="0" w:tplc="7C1005EE">
      <w:start w:val="300"/>
      <w:numFmt w:val="decimal"/>
      <w:lvlText w:val="%1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5">
    <w:nsid w:val="47582DBE"/>
    <w:multiLevelType w:val="hybridMultilevel"/>
    <w:tmpl w:val="28C2204C"/>
    <w:lvl w:ilvl="0" w:tplc="8E34DC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5B7D22EC"/>
    <w:multiLevelType w:val="hybridMultilevel"/>
    <w:tmpl w:val="DF0A01B8"/>
    <w:lvl w:ilvl="0" w:tplc="7C30D910">
      <w:start w:val="250"/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>
    <w:nsid w:val="65A1309B"/>
    <w:multiLevelType w:val="hybridMultilevel"/>
    <w:tmpl w:val="D46E12A4"/>
    <w:lvl w:ilvl="0" w:tplc="4064C2F6">
      <w:start w:val="3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BB1064"/>
    <w:multiLevelType w:val="hybridMultilevel"/>
    <w:tmpl w:val="DE4E0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001BEA"/>
    <w:multiLevelType w:val="hybridMultilevel"/>
    <w:tmpl w:val="33E66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C100FB"/>
    <w:multiLevelType w:val="hybridMultilevel"/>
    <w:tmpl w:val="902C6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12"/>
  </w:num>
  <w:num w:numId="10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>
    <w:abstractNumId w:val="13"/>
  </w:num>
  <w:num w:numId="12">
    <w:abstractNumId w:val="18"/>
  </w:num>
  <w:num w:numId="13">
    <w:abstractNumId w:val="0"/>
  </w:num>
  <w:num w:numId="14">
    <w:abstractNumId w:val="15"/>
  </w:num>
  <w:num w:numId="15">
    <w:abstractNumId w:val="6"/>
  </w:num>
  <w:num w:numId="16">
    <w:abstractNumId w:val="17"/>
  </w:num>
  <w:num w:numId="17">
    <w:abstractNumId w:val="14"/>
  </w:num>
  <w:num w:numId="18">
    <w:abstractNumId w:val="10"/>
  </w:num>
  <w:num w:numId="19">
    <w:abstractNumId w:val="9"/>
  </w:num>
  <w:num w:numId="20">
    <w:abstractNumId w:val="16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C54C4"/>
    <w:rsid w:val="000012D4"/>
    <w:rsid w:val="00001AF2"/>
    <w:rsid w:val="00002E9D"/>
    <w:rsid w:val="000048BC"/>
    <w:rsid w:val="0000496B"/>
    <w:rsid w:val="00006668"/>
    <w:rsid w:val="000135B0"/>
    <w:rsid w:val="00020F71"/>
    <w:rsid w:val="000216CA"/>
    <w:rsid w:val="0002369F"/>
    <w:rsid w:val="000248B5"/>
    <w:rsid w:val="000270D0"/>
    <w:rsid w:val="0004409A"/>
    <w:rsid w:val="000476AD"/>
    <w:rsid w:val="000605A1"/>
    <w:rsid w:val="00061F37"/>
    <w:rsid w:val="00062AA0"/>
    <w:rsid w:val="00066305"/>
    <w:rsid w:val="00071B83"/>
    <w:rsid w:val="00075CC3"/>
    <w:rsid w:val="00077C6D"/>
    <w:rsid w:val="0008099A"/>
    <w:rsid w:val="000868BA"/>
    <w:rsid w:val="0008756C"/>
    <w:rsid w:val="00091464"/>
    <w:rsid w:val="00092B17"/>
    <w:rsid w:val="000A212C"/>
    <w:rsid w:val="000A3AC6"/>
    <w:rsid w:val="000B3E9C"/>
    <w:rsid w:val="000B495F"/>
    <w:rsid w:val="000B4F6F"/>
    <w:rsid w:val="000B603F"/>
    <w:rsid w:val="000C35D8"/>
    <w:rsid w:val="000C6245"/>
    <w:rsid w:val="000D22AA"/>
    <w:rsid w:val="000D573E"/>
    <w:rsid w:val="000D598E"/>
    <w:rsid w:val="000D7270"/>
    <w:rsid w:val="000E1021"/>
    <w:rsid w:val="000E6290"/>
    <w:rsid w:val="001050CE"/>
    <w:rsid w:val="00106C24"/>
    <w:rsid w:val="00122279"/>
    <w:rsid w:val="001225D6"/>
    <w:rsid w:val="00132D7B"/>
    <w:rsid w:val="001365DE"/>
    <w:rsid w:val="00137591"/>
    <w:rsid w:val="00145149"/>
    <w:rsid w:val="00147269"/>
    <w:rsid w:val="00150851"/>
    <w:rsid w:val="0015376C"/>
    <w:rsid w:val="00157D22"/>
    <w:rsid w:val="00165ABC"/>
    <w:rsid w:val="00166CAD"/>
    <w:rsid w:val="00167086"/>
    <w:rsid w:val="00171D96"/>
    <w:rsid w:val="00180B40"/>
    <w:rsid w:val="001920FC"/>
    <w:rsid w:val="0019343E"/>
    <w:rsid w:val="001B07C2"/>
    <w:rsid w:val="001B6AC8"/>
    <w:rsid w:val="001C146B"/>
    <w:rsid w:val="001C21F7"/>
    <w:rsid w:val="001D006D"/>
    <w:rsid w:val="001D01EA"/>
    <w:rsid w:val="001D2F02"/>
    <w:rsid w:val="001D5133"/>
    <w:rsid w:val="001D5607"/>
    <w:rsid w:val="001D7486"/>
    <w:rsid w:val="001E0D75"/>
    <w:rsid w:val="001E3FC9"/>
    <w:rsid w:val="001F3D74"/>
    <w:rsid w:val="001F6886"/>
    <w:rsid w:val="001F6F66"/>
    <w:rsid w:val="001F753B"/>
    <w:rsid w:val="00201356"/>
    <w:rsid w:val="00201BAD"/>
    <w:rsid w:val="0020282D"/>
    <w:rsid w:val="0020405B"/>
    <w:rsid w:val="002042DF"/>
    <w:rsid w:val="00205012"/>
    <w:rsid w:val="002062CD"/>
    <w:rsid w:val="00212B3D"/>
    <w:rsid w:val="00213808"/>
    <w:rsid w:val="002166FD"/>
    <w:rsid w:val="0021704F"/>
    <w:rsid w:val="00221C71"/>
    <w:rsid w:val="00221DDC"/>
    <w:rsid w:val="002222B0"/>
    <w:rsid w:val="002231EA"/>
    <w:rsid w:val="00224F79"/>
    <w:rsid w:val="002275E8"/>
    <w:rsid w:val="002332DB"/>
    <w:rsid w:val="00243B12"/>
    <w:rsid w:val="00254ADA"/>
    <w:rsid w:val="002569BF"/>
    <w:rsid w:val="00257EFD"/>
    <w:rsid w:val="00262BD8"/>
    <w:rsid w:val="0026408E"/>
    <w:rsid w:val="0026611F"/>
    <w:rsid w:val="002702ED"/>
    <w:rsid w:val="00272002"/>
    <w:rsid w:val="00273EDC"/>
    <w:rsid w:val="0027533C"/>
    <w:rsid w:val="00283DEF"/>
    <w:rsid w:val="002903FA"/>
    <w:rsid w:val="00291667"/>
    <w:rsid w:val="00293190"/>
    <w:rsid w:val="002945F6"/>
    <w:rsid w:val="00295DCF"/>
    <w:rsid w:val="002B1E16"/>
    <w:rsid w:val="002B3051"/>
    <w:rsid w:val="002B514A"/>
    <w:rsid w:val="002B6998"/>
    <w:rsid w:val="002C0CCD"/>
    <w:rsid w:val="002C401E"/>
    <w:rsid w:val="002C4D0E"/>
    <w:rsid w:val="002D2636"/>
    <w:rsid w:val="002D3589"/>
    <w:rsid w:val="002E30A0"/>
    <w:rsid w:val="002E77FE"/>
    <w:rsid w:val="002F4EA1"/>
    <w:rsid w:val="002F51D4"/>
    <w:rsid w:val="002F53EA"/>
    <w:rsid w:val="00302842"/>
    <w:rsid w:val="003117FB"/>
    <w:rsid w:val="003172EB"/>
    <w:rsid w:val="00324377"/>
    <w:rsid w:val="00326283"/>
    <w:rsid w:val="00326EAB"/>
    <w:rsid w:val="0033414A"/>
    <w:rsid w:val="00334AAD"/>
    <w:rsid w:val="00336A90"/>
    <w:rsid w:val="00337D0C"/>
    <w:rsid w:val="003417A3"/>
    <w:rsid w:val="0034565B"/>
    <w:rsid w:val="00351D7B"/>
    <w:rsid w:val="0035454F"/>
    <w:rsid w:val="00360AFF"/>
    <w:rsid w:val="0036238A"/>
    <w:rsid w:val="0036363D"/>
    <w:rsid w:val="0036422C"/>
    <w:rsid w:val="003668CB"/>
    <w:rsid w:val="003674C7"/>
    <w:rsid w:val="00373642"/>
    <w:rsid w:val="00380669"/>
    <w:rsid w:val="0038726D"/>
    <w:rsid w:val="00396D6C"/>
    <w:rsid w:val="003973EF"/>
    <w:rsid w:val="00397A3D"/>
    <w:rsid w:val="003A2808"/>
    <w:rsid w:val="003A2C30"/>
    <w:rsid w:val="003A382D"/>
    <w:rsid w:val="003A3896"/>
    <w:rsid w:val="003A4F7E"/>
    <w:rsid w:val="003B1D0A"/>
    <w:rsid w:val="003B2E10"/>
    <w:rsid w:val="003B4BA1"/>
    <w:rsid w:val="003C0F77"/>
    <w:rsid w:val="003C47F9"/>
    <w:rsid w:val="003D1169"/>
    <w:rsid w:val="003D6DFE"/>
    <w:rsid w:val="003D7B45"/>
    <w:rsid w:val="003E2C7C"/>
    <w:rsid w:val="003F71FE"/>
    <w:rsid w:val="004025EB"/>
    <w:rsid w:val="0040280D"/>
    <w:rsid w:val="0040294C"/>
    <w:rsid w:val="00402F10"/>
    <w:rsid w:val="00403D68"/>
    <w:rsid w:val="00404D24"/>
    <w:rsid w:val="00417716"/>
    <w:rsid w:val="00422EF2"/>
    <w:rsid w:val="00425DD2"/>
    <w:rsid w:val="00432C85"/>
    <w:rsid w:val="004347E5"/>
    <w:rsid w:val="00441FAD"/>
    <w:rsid w:val="00442BF2"/>
    <w:rsid w:val="00444240"/>
    <w:rsid w:val="00445579"/>
    <w:rsid w:val="00465631"/>
    <w:rsid w:val="004670CE"/>
    <w:rsid w:val="00467D41"/>
    <w:rsid w:val="00470692"/>
    <w:rsid w:val="004723B8"/>
    <w:rsid w:val="00477086"/>
    <w:rsid w:val="00477B3A"/>
    <w:rsid w:val="00493B18"/>
    <w:rsid w:val="00496A8D"/>
    <w:rsid w:val="004A3B4D"/>
    <w:rsid w:val="004A61FC"/>
    <w:rsid w:val="004B13EC"/>
    <w:rsid w:val="004B6153"/>
    <w:rsid w:val="004C2C89"/>
    <w:rsid w:val="004C44C3"/>
    <w:rsid w:val="004C6496"/>
    <w:rsid w:val="004D1DB0"/>
    <w:rsid w:val="004D74F7"/>
    <w:rsid w:val="004E005E"/>
    <w:rsid w:val="004F12F2"/>
    <w:rsid w:val="004F59F3"/>
    <w:rsid w:val="004F6526"/>
    <w:rsid w:val="004F76C3"/>
    <w:rsid w:val="00500C7C"/>
    <w:rsid w:val="00504A54"/>
    <w:rsid w:val="0050527F"/>
    <w:rsid w:val="00511191"/>
    <w:rsid w:val="00512B13"/>
    <w:rsid w:val="0051383D"/>
    <w:rsid w:val="00515F28"/>
    <w:rsid w:val="00520A72"/>
    <w:rsid w:val="00530DD6"/>
    <w:rsid w:val="00534337"/>
    <w:rsid w:val="0054033B"/>
    <w:rsid w:val="00544258"/>
    <w:rsid w:val="00546989"/>
    <w:rsid w:val="005617D1"/>
    <w:rsid w:val="005702BA"/>
    <w:rsid w:val="00575328"/>
    <w:rsid w:val="00576B7F"/>
    <w:rsid w:val="005770AF"/>
    <w:rsid w:val="00577B42"/>
    <w:rsid w:val="00585AAC"/>
    <w:rsid w:val="00592A14"/>
    <w:rsid w:val="00593EF2"/>
    <w:rsid w:val="005A52AC"/>
    <w:rsid w:val="005A6AB9"/>
    <w:rsid w:val="005B78A5"/>
    <w:rsid w:val="005C0582"/>
    <w:rsid w:val="005C3F58"/>
    <w:rsid w:val="005C4B1B"/>
    <w:rsid w:val="005D0952"/>
    <w:rsid w:val="005E0D33"/>
    <w:rsid w:val="005E123D"/>
    <w:rsid w:val="005E1CE4"/>
    <w:rsid w:val="005F2E89"/>
    <w:rsid w:val="005F36F3"/>
    <w:rsid w:val="005F49DD"/>
    <w:rsid w:val="00605ECD"/>
    <w:rsid w:val="00611ACD"/>
    <w:rsid w:val="00612072"/>
    <w:rsid w:val="00612D12"/>
    <w:rsid w:val="006176E4"/>
    <w:rsid w:val="006253B9"/>
    <w:rsid w:val="00633F38"/>
    <w:rsid w:val="0063624B"/>
    <w:rsid w:val="00637E45"/>
    <w:rsid w:val="006429E3"/>
    <w:rsid w:val="00644F68"/>
    <w:rsid w:val="006460D5"/>
    <w:rsid w:val="00646EAF"/>
    <w:rsid w:val="006546EF"/>
    <w:rsid w:val="00663842"/>
    <w:rsid w:val="00665D55"/>
    <w:rsid w:val="00671941"/>
    <w:rsid w:val="00674D37"/>
    <w:rsid w:val="00675A00"/>
    <w:rsid w:val="0068076D"/>
    <w:rsid w:val="0068091C"/>
    <w:rsid w:val="006820F3"/>
    <w:rsid w:val="00682415"/>
    <w:rsid w:val="006A0A91"/>
    <w:rsid w:val="006A70C3"/>
    <w:rsid w:val="006B203C"/>
    <w:rsid w:val="006B2EF9"/>
    <w:rsid w:val="006C124C"/>
    <w:rsid w:val="006C1DEC"/>
    <w:rsid w:val="006D0ACA"/>
    <w:rsid w:val="006D1D28"/>
    <w:rsid w:val="006D6701"/>
    <w:rsid w:val="006D6CAA"/>
    <w:rsid w:val="006D7E0A"/>
    <w:rsid w:val="006E5710"/>
    <w:rsid w:val="006F23D2"/>
    <w:rsid w:val="006F4E47"/>
    <w:rsid w:val="006F666D"/>
    <w:rsid w:val="006F7A14"/>
    <w:rsid w:val="00717025"/>
    <w:rsid w:val="00717C71"/>
    <w:rsid w:val="00724DAA"/>
    <w:rsid w:val="00727DEA"/>
    <w:rsid w:val="0073548B"/>
    <w:rsid w:val="007356EA"/>
    <w:rsid w:val="00735AB6"/>
    <w:rsid w:val="00740636"/>
    <w:rsid w:val="0074394E"/>
    <w:rsid w:val="00751F0D"/>
    <w:rsid w:val="00754A6C"/>
    <w:rsid w:val="0075796D"/>
    <w:rsid w:val="00765612"/>
    <w:rsid w:val="00774A80"/>
    <w:rsid w:val="0077640F"/>
    <w:rsid w:val="0077660D"/>
    <w:rsid w:val="00777560"/>
    <w:rsid w:val="007838B9"/>
    <w:rsid w:val="00785BF7"/>
    <w:rsid w:val="00786FE3"/>
    <w:rsid w:val="007905F5"/>
    <w:rsid w:val="007926DB"/>
    <w:rsid w:val="007928E3"/>
    <w:rsid w:val="007A626A"/>
    <w:rsid w:val="007B03C3"/>
    <w:rsid w:val="007B0897"/>
    <w:rsid w:val="007B15A1"/>
    <w:rsid w:val="007B1C1F"/>
    <w:rsid w:val="007B1EBC"/>
    <w:rsid w:val="007B2881"/>
    <w:rsid w:val="007B2932"/>
    <w:rsid w:val="007B4DA4"/>
    <w:rsid w:val="007B7489"/>
    <w:rsid w:val="007C2F10"/>
    <w:rsid w:val="007C3622"/>
    <w:rsid w:val="007C3FFF"/>
    <w:rsid w:val="007D3E37"/>
    <w:rsid w:val="007E06D3"/>
    <w:rsid w:val="007E2195"/>
    <w:rsid w:val="007E3463"/>
    <w:rsid w:val="007E3CB1"/>
    <w:rsid w:val="007E40E8"/>
    <w:rsid w:val="007E5861"/>
    <w:rsid w:val="007E6424"/>
    <w:rsid w:val="007F007A"/>
    <w:rsid w:val="007F00C1"/>
    <w:rsid w:val="007F2AE5"/>
    <w:rsid w:val="007F5EEF"/>
    <w:rsid w:val="007F67D8"/>
    <w:rsid w:val="007F6D0F"/>
    <w:rsid w:val="007F76C7"/>
    <w:rsid w:val="007F7CEA"/>
    <w:rsid w:val="008029C2"/>
    <w:rsid w:val="008044A8"/>
    <w:rsid w:val="0080519E"/>
    <w:rsid w:val="008052D5"/>
    <w:rsid w:val="00805B79"/>
    <w:rsid w:val="00805F3F"/>
    <w:rsid w:val="00810A6A"/>
    <w:rsid w:val="00811560"/>
    <w:rsid w:val="00812BD3"/>
    <w:rsid w:val="00812C20"/>
    <w:rsid w:val="0081606F"/>
    <w:rsid w:val="00816C2A"/>
    <w:rsid w:val="00824644"/>
    <w:rsid w:val="008261F6"/>
    <w:rsid w:val="00830102"/>
    <w:rsid w:val="008308B6"/>
    <w:rsid w:val="00840110"/>
    <w:rsid w:val="00840776"/>
    <w:rsid w:val="00843DF2"/>
    <w:rsid w:val="00843E86"/>
    <w:rsid w:val="008507D4"/>
    <w:rsid w:val="008525E0"/>
    <w:rsid w:val="00856F32"/>
    <w:rsid w:val="00867521"/>
    <w:rsid w:val="00870983"/>
    <w:rsid w:val="00870AE3"/>
    <w:rsid w:val="00871FF7"/>
    <w:rsid w:val="00874C90"/>
    <w:rsid w:val="008802A3"/>
    <w:rsid w:val="008809F1"/>
    <w:rsid w:val="008810C6"/>
    <w:rsid w:val="00883853"/>
    <w:rsid w:val="00887A1D"/>
    <w:rsid w:val="0089592F"/>
    <w:rsid w:val="008963DA"/>
    <w:rsid w:val="00896F27"/>
    <w:rsid w:val="008A124D"/>
    <w:rsid w:val="008B2FCB"/>
    <w:rsid w:val="008B3822"/>
    <w:rsid w:val="008B5060"/>
    <w:rsid w:val="008C3541"/>
    <w:rsid w:val="008C4BE1"/>
    <w:rsid w:val="008C58A1"/>
    <w:rsid w:val="008D2B60"/>
    <w:rsid w:val="008D5831"/>
    <w:rsid w:val="008E75DB"/>
    <w:rsid w:val="008F1B35"/>
    <w:rsid w:val="008F50C5"/>
    <w:rsid w:val="009027F1"/>
    <w:rsid w:val="00904F51"/>
    <w:rsid w:val="00905C81"/>
    <w:rsid w:val="00906206"/>
    <w:rsid w:val="009072E2"/>
    <w:rsid w:val="0091136A"/>
    <w:rsid w:val="00912234"/>
    <w:rsid w:val="009164E7"/>
    <w:rsid w:val="0092291A"/>
    <w:rsid w:val="0092462B"/>
    <w:rsid w:val="00926838"/>
    <w:rsid w:val="009275E6"/>
    <w:rsid w:val="009308DB"/>
    <w:rsid w:val="0093353D"/>
    <w:rsid w:val="009430B2"/>
    <w:rsid w:val="009439FA"/>
    <w:rsid w:val="00944774"/>
    <w:rsid w:val="0095143A"/>
    <w:rsid w:val="009548A6"/>
    <w:rsid w:val="009552BB"/>
    <w:rsid w:val="00955A7E"/>
    <w:rsid w:val="00957D15"/>
    <w:rsid w:val="00962778"/>
    <w:rsid w:val="00963602"/>
    <w:rsid w:val="00963A1A"/>
    <w:rsid w:val="00967028"/>
    <w:rsid w:val="00971B1A"/>
    <w:rsid w:val="009740E3"/>
    <w:rsid w:val="009750DF"/>
    <w:rsid w:val="0099711B"/>
    <w:rsid w:val="0099721F"/>
    <w:rsid w:val="009A24A5"/>
    <w:rsid w:val="009A722F"/>
    <w:rsid w:val="009B19DE"/>
    <w:rsid w:val="009B601C"/>
    <w:rsid w:val="009B678A"/>
    <w:rsid w:val="009B6942"/>
    <w:rsid w:val="009B70D2"/>
    <w:rsid w:val="009B7DAD"/>
    <w:rsid w:val="009C3065"/>
    <w:rsid w:val="009C3571"/>
    <w:rsid w:val="009C5DC1"/>
    <w:rsid w:val="009C7444"/>
    <w:rsid w:val="009D309B"/>
    <w:rsid w:val="009D5602"/>
    <w:rsid w:val="009E0A71"/>
    <w:rsid w:val="009E0D07"/>
    <w:rsid w:val="009E1421"/>
    <w:rsid w:val="009E31E7"/>
    <w:rsid w:val="009E7672"/>
    <w:rsid w:val="009F41DE"/>
    <w:rsid w:val="009F631A"/>
    <w:rsid w:val="00A01099"/>
    <w:rsid w:val="00A0119B"/>
    <w:rsid w:val="00A0520A"/>
    <w:rsid w:val="00A065A4"/>
    <w:rsid w:val="00A073AA"/>
    <w:rsid w:val="00A13DC9"/>
    <w:rsid w:val="00A16FE3"/>
    <w:rsid w:val="00A170BD"/>
    <w:rsid w:val="00A17E53"/>
    <w:rsid w:val="00A24601"/>
    <w:rsid w:val="00A30A24"/>
    <w:rsid w:val="00A30F38"/>
    <w:rsid w:val="00A31031"/>
    <w:rsid w:val="00A353B0"/>
    <w:rsid w:val="00A36C81"/>
    <w:rsid w:val="00A472F6"/>
    <w:rsid w:val="00A4731E"/>
    <w:rsid w:val="00A4742E"/>
    <w:rsid w:val="00A52AEA"/>
    <w:rsid w:val="00A55721"/>
    <w:rsid w:val="00A57317"/>
    <w:rsid w:val="00A74F1E"/>
    <w:rsid w:val="00A7688C"/>
    <w:rsid w:val="00A7709B"/>
    <w:rsid w:val="00A84B17"/>
    <w:rsid w:val="00A95579"/>
    <w:rsid w:val="00A95B92"/>
    <w:rsid w:val="00AA54D6"/>
    <w:rsid w:val="00AA62AE"/>
    <w:rsid w:val="00AA746F"/>
    <w:rsid w:val="00AB443A"/>
    <w:rsid w:val="00AB74DC"/>
    <w:rsid w:val="00AC00F1"/>
    <w:rsid w:val="00AC2DD6"/>
    <w:rsid w:val="00AC2DFC"/>
    <w:rsid w:val="00AC4C85"/>
    <w:rsid w:val="00AC567C"/>
    <w:rsid w:val="00AC68EC"/>
    <w:rsid w:val="00AD0A04"/>
    <w:rsid w:val="00AD166D"/>
    <w:rsid w:val="00AE09E3"/>
    <w:rsid w:val="00AE49FC"/>
    <w:rsid w:val="00AE622F"/>
    <w:rsid w:val="00AE7644"/>
    <w:rsid w:val="00AF014A"/>
    <w:rsid w:val="00AF029C"/>
    <w:rsid w:val="00AF727C"/>
    <w:rsid w:val="00AF77B2"/>
    <w:rsid w:val="00AF7CCA"/>
    <w:rsid w:val="00B0458D"/>
    <w:rsid w:val="00B04ED4"/>
    <w:rsid w:val="00B130A3"/>
    <w:rsid w:val="00B161F4"/>
    <w:rsid w:val="00B23434"/>
    <w:rsid w:val="00B2654B"/>
    <w:rsid w:val="00B27FD0"/>
    <w:rsid w:val="00B31B51"/>
    <w:rsid w:val="00B32433"/>
    <w:rsid w:val="00B338C9"/>
    <w:rsid w:val="00B340B7"/>
    <w:rsid w:val="00B36BD9"/>
    <w:rsid w:val="00B44BDE"/>
    <w:rsid w:val="00B51165"/>
    <w:rsid w:val="00B51AE0"/>
    <w:rsid w:val="00B51C14"/>
    <w:rsid w:val="00B52251"/>
    <w:rsid w:val="00B544EE"/>
    <w:rsid w:val="00B55190"/>
    <w:rsid w:val="00B561E2"/>
    <w:rsid w:val="00B6440D"/>
    <w:rsid w:val="00B650DC"/>
    <w:rsid w:val="00B74358"/>
    <w:rsid w:val="00B80529"/>
    <w:rsid w:val="00B815E1"/>
    <w:rsid w:val="00B91311"/>
    <w:rsid w:val="00B96E8E"/>
    <w:rsid w:val="00BA3F7F"/>
    <w:rsid w:val="00BB04FF"/>
    <w:rsid w:val="00BB0A0D"/>
    <w:rsid w:val="00BB1153"/>
    <w:rsid w:val="00BB2F3A"/>
    <w:rsid w:val="00BB4578"/>
    <w:rsid w:val="00BB6A76"/>
    <w:rsid w:val="00BC167F"/>
    <w:rsid w:val="00BC5B80"/>
    <w:rsid w:val="00BC654C"/>
    <w:rsid w:val="00BC70FC"/>
    <w:rsid w:val="00BD2EC2"/>
    <w:rsid w:val="00BD472C"/>
    <w:rsid w:val="00BE68B6"/>
    <w:rsid w:val="00BE7229"/>
    <w:rsid w:val="00C01C9C"/>
    <w:rsid w:val="00C02366"/>
    <w:rsid w:val="00C047EC"/>
    <w:rsid w:val="00C0511F"/>
    <w:rsid w:val="00C063D4"/>
    <w:rsid w:val="00C107B7"/>
    <w:rsid w:val="00C11CA0"/>
    <w:rsid w:val="00C129A4"/>
    <w:rsid w:val="00C1372A"/>
    <w:rsid w:val="00C15360"/>
    <w:rsid w:val="00C24075"/>
    <w:rsid w:val="00C243B3"/>
    <w:rsid w:val="00C2528F"/>
    <w:rsid w:val="00C271D5"/>
    <w:rsid w:val="00C329C0"/>
    <w:rsid w:val="00C349FF"/>
    <w:rsid w:val="00C37E7B"/>
    <w:rsid w:val="00C41A4E"/>
    <w:rsid w:val="00C41DBC"/>
    <w:rsid w:val="00C51CB9"/>
    <w:rsid w:val="00C56D69"/>
    <w:rsid w:val="00C606B1"/>
    <w:rsid w:val="00C62B31"/>
    <w:rsid w:val="00C63E1F"/>
    <w:rsid w:val="00C655CE"/>
    <w:rsid w:val="00C666D8"/>
    <w:rsid w:val="00C674B2"/>
    <w:rsid w:val="00C6764A"/>
    <w:rsid w:val="00C70EF5"/>
    <w:rsid w:val="00C732A3"/>
    <w:rsid w:val="00C7540B"/>
    <w:rsid w:val="00C755DA"/>
    <w:rsid w:val="00C82DCD"/>
    <w:rsid w:val="00C92778"/>
    <w:rsid w:val="00C94A69"/>
    <w:rsid w:val="00CA0400"/>
    <w:rsid w:val="00CB1BEA"/>
    <w:rsid w:val="00CB5C73"/>
    <w:rsid w:val="00CB7C37"/>
    <w:rsid w:val="00CC0D86"/>
    <w:rsid w:val="00CC78BB"/>
    <w:rsid w:val="00CD03F7"/>
    <w:rsid w:val="00CD3323"/>
    <w:rsid w:val="00CE1E08"/>
    <w:rsid w:val="00CE614A"/>
    <w:rsid w:val="00CE77A2"/>
    <w:rsid w:val="00CF1261"/>
    <w:rsid w:val="00CF1AA5"/>
    <w:rsid w:val="00CF428A"/>
    <w:rsid w:val="00CF6F41"/>
    <w:rsid w:val="00D03DC2"/>
    <w:rsid w:val="00D044B1"/>
    <w:rsid w:val="00D06D37"/>
    <w:rsid w:val="00D07C2E"/>
    <w:rsid w:val="00D1046A"/>
    <w:rsid w:val="00D11576"/>
    <w:rsid w:val="00D1465E"/>
    <w:rsid w:val="00D352AA"/>
    <w:rsid w:val="00D4146D"/>
    <w:rsid w:val="00D460FF"/>
    <w:rsid w:val="00D46DF6"/>
    <w:rsid w:val="00D554A2"/>
    <w:rsid w:val="00D557BD"/>
    <w:rsid w:val="00D57635"/>
    <w:rsid w:val="00D626C8"/>
    <w:rsid w:val="00D643AB"/>
    <w:rsid w:val="00D6683B"/>
    <w:rsid w:val="00D67101"/>
    <w:rsid w:val="00D80528"/>
    <w:rsid w:val="00D87664"/>
    <w:rsid w:val="00D90358"/>
    <w:rsid w:val="00D97512"/>
    <w:rsid w:val="00DA3A5A"/>
    <w:rsid w:val="00DA4878"/>
    <w:rsid w:val="00DA6E39"/>
    <w:rsid w:val="00DB0C5F"/>
    <w:rsid w:val="00DB341D"/>
    <w:rsid w:val="00DB3911"/>
    <w:rsid w:val="00DB3E98"/>
    <w:rsid w:val="00DB4E82"/>
    <w:rsid w:val="00DB7146"/>
    <w:rsid w:val="00DC6658"/>
    <w:rsid w:val="00DC72B6"/>
    <w:rsid w:val="00DC73CC"/>
    <w:rsid w:val="00DC78EA"/>
    <w:rsid w:val="00DD5288"/>
    <w:rsid w:val="00DD7B10"/>
    <w:rsid w:val="00DE7451"/>
    <w:rsid w:val="00DF1E2B"/>
    <w:rsid w:val="00E00CB5"/>
    <w:rsid w:val="00E01649"/>
    <w:rsid w:val="00E01C21"/>
    <w:rsid w:val="00E038FD"/>
    <w:rsid w:val="00E06EC2"/>
    <w:rsid w:val="00E145D1"/>
    <w:rsid w:val="00E313A4"/>
    <w:rsid w:val="00E4741B"/>
    <w:rsid w:val="00E534D9"/>
    <w:rsid w:val="00E62E49"/>
    <w:rsid w:val="00E71277"/>
    <w:rsid w:val="00E718FF"/>
    <w:rsid w:val="00E75E86"/>
    <w:rsid w:val="00E77456"/>
    <w:rsid w:val="00E7754A"/>
    <w:rsid w:val="00E812E0"/>
    <w:rsid w:val="00E82392"/>
    <w:rsid w:val="00E84484"/>
    <w:rsid w:val="00E9476D"/>
    <w:rsid w:val="00EA03AB"/>
    <w:rsid w:val="00EA5676"/>
    <w:rsid w:val="00EA79D1"/>
    <w:rsid w:val="00EA7D0D"/>
    <w:rsid w:val="00EB2FC3"/>
    <w:rsid w:val="00EB4C24"/>
    <w:rsid w:val="00EB679F"/>
    <w:rsid w:val="00EC0B42"/>
    <w:rsid w:val="00EC1D77"/>
    <w:rsid w:val="00ED0C4E"/>
    <w:rsid w:val="00ED2ABB"/>
    <w:rsid w:val="00ED35C4"/>
    <w:rsid w:val="00ED5D71"/>
    <w:rsid w:val="00EE3DEF"/>
    <w:rsid w:val="00EE59BB"/>
    <w:rsid w:val="00EE5A43"/>
    <w:rsid w:val="00EE5C6F"/>
    <w:rsid w:val="00EE672E"/>
    <w:rsid w:val="00EE6E72"/>
    <w:rsid w:val="00EE70C0"/>
    <w:rsid w:val="00EE727E"/>
    <w:rsid w:val="00EF20ED"/>
    <w:rsid w:val="00EF27A5"/>
    <w:rsid w:val="00EF5D6C"/>
    <w:rsid w:val="00EF6154"/>
    <w:rsid w:val="00EF6EEE"/>
    <w:rsid w:val="00F050D8"/>
    <w:rsid w:val="00F070AA"/>
    <w:rsid w:val="00F1221B"/>
    <w:rsid w:val="00F17EA0"/>
    <w:rsid w:val="00F321D7"/>
    <w:rsid w:val="00F34485"/>
    <w:rsid w:val="00F36929"/>
    <w:rsid w:val="00F40A16"/>
    <w:rsid w:val="00F43A63"/>
    <w:rsid w:val="00F5361B"/>
    <w:rsid w:val="00F5691B"/>
    <w:rsid w:val="00F611A9"/>
    <w:rsid w:val="00F658DC"/>
    <w:rsid w:val="00F658E3"/>
    <w:rsid w:val="00F7002B"/>
    <w:rsid w:val="00F7191A"/>
    <w:rsid w:val="00F75B4A"/>
    <w:rsid w:val="00F75B6F"/>
    <w:rsid w:val="00F82DB0"/>
    <w:rsid w:val="00F84DAA"/>
    <w:rsid w:val="00F84E64"/>
    <w:rsid w:val="00F85F3B"/>
    <w:rsid w:val="00F862F4"/>
    <w:rsid w:val="00F8719A"/>
    <w:rsid w:val="00F92F7C"/>
    <w:rsid w:val="00F93194"/>
    <w:rsid w:val="00F94E8B"/>
    <w:rsid w:val="00FA0D09"/>
    <w:rsid w:val="00FA4C5E"/>
    <w:rsid w:val="00FA53A7"/>
    <w:rsid w:val="00FB2A29"/>
    <w:rsid w:val="00FC27DC"/>
    <w:rsid w:val="00FC44C6"/>
    <w:rsid w:val="00FC54C4"/>
    <w:rsid w:val="00FD1449"/>
    <w:rsid w:val="00FD2FDF"/>
    <w:rsid w:val="00FD6940"/>
    <w:rsid w:val="00FE1E07"/>
    <w:rsid w:val="00FE5380"/>
    <w:rsid w:val="00FE56DB"/>
    <w:rsid w:val="00FF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54C4"/>
    <w:rPr>
      <w:rFonts w:ascii="OfficinaSerifBookCTT" w:eastAsia="MS Mincho" w:hAnsi="OfficinaSerifBookCTT"/>
      <w:szCs w:val="24"/>
    </w:rPr>
  </w:style>
  <w:style w:type="paragraph" w:styleId="1">
    <w:name w:val="heading 1"/>
    <w:basedOn w:val="a0"/>
    <w:next w:val="a0"/>
    <w:link w:val="10"/>
    <w:qFormat/>
    <w:rsid w:val="00FC54C4"/>
    <w:pPr>
      <w:keepNext/>
      <w:spacing w:before="240" w:after="240"/>
      <w:outlineLvl w:val="0"/>
    </w:pPr>
    <w:rPr>
      <w:rFonts w:ascii="OfficinaSerifBoldCTT" w:hAnsi="OfficinaSerifBoldCTT" w:cs="Arial"/>
      <w:bCs/>
      <w:kern w:val="32"/>
      <w:sz w:val="36"/>
      <w:szCs w:val="32"/>
    </w:rPr>
  </w:style>
  <w:style w:type="paragraph" w:styleId="3">
    <w:name w:val="heading 3"/>
    <w:basedOn w:val="a0"/>
    <w:next w:val="a0"/>
    <w:qFormat/>
    <w:rsid w:val="00FC54C4"/>
    <w:pPr>
      <w:keepNext/>
      <w:spacing w:before="360" w:after="120"/>
      <w:outlineLvl w:val="2"/>
    </w:pPr>
    <w:rPr>
      <w:rFonts w:ascii="OfficinaSerifBoldCTT" w:hAnsi="OfficinaSerifBoldCTT" w:cs="Arial"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2">
    <w:name w:val="Таблицы 2"/>
    <w:basedOn w:val="a2"/>
    <w:rsid w:val="00FC54C4"/>
    <w:pPr>
      <w:jc w:val="center"/>
    </w:pPr>
    <w:rPr>
      <w:rFonts w:ascii="OfficinaSerifBookCTT" w:eastAsia="MS Mincho" w:hAnsi="OfficinaSerifBookCTT"/>
    </w:rPr>
    <w:tblPr>
      <w:tblStyleRowBandSize w:val="1"/>
      <w:tblStyleColBandSize w:val="1"/>
      <w:jc w:val="center"/>
      <w:tblInd w:w="0" w:type="dxa"/>
      <w:tblCellMar>
        <w:top w:w="0" w:type="dxa"/>
        <w:left w:w="85" w:type="dxa"/>
        <w:bottom w:w="11" w:type="dxa"/>
        <w:right w:w="85" w:type="dxa"/>
      </w:tblCellMar>
    </w:tblPr>
    <w:trPr>
      <w:jc w:val="center"/>
    </w:trPr>
    <w:tcPr>
      <w:vAlign w:val="center"/>
    </w:tcPr>
    <w:tblStylePr w:type="firstRow">
      <w:pPr>
        <w:jc w:val="center"/>
      </w:pPr>
      <w:rPr>
        <w:rFonts w:ascii="Cambria" w:hAnsi="Cambria"/>
        <w:b w:val="0"/>
        <w:sz w:val="20"/>
      </w:rPr>
      <w:tblPr/>
      <w:tcPr>
        <w:shd w:val="clear" w:color="auto" w:fill="E0E0E0"/>
        <w:vAlign w:val="top"/>
      </w:tcPr>
    </w:tblStylePr>
    <w:tblStylePr w:type="lastRow">
      <w:rPr>
        <w:rFonts w:ascii="Cambria" w:hAnsi="Cambria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ascii="SymbolMT" w:hAnsi="SymbolMT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pPr>
        <w:jc w:val="center"/>
      </w:pPr>
      <w:rPr>
        <w:rFonts w:ascii="SymbolMT" w:hAnsi="SymbolM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</w:tcBorders>
      </w:tcPr>
    </w:tblStylePr>
    <w:tblStylePr w:type="band1Horz">
      <w:tblPr/>
      <w:tcPr>
        <w:shd w:val="clear" w:color="auto" w:fill="F3F3F3"/>
      </w:tcPr>
    </w:tblStylePr>
    <w:tblStylePr w:type="band2Horz">
      <w:tblPr/>
      <w:tcPr>
        <w:shd w:val="clear" w:color="auto" w:fill="E0E0E0"/>
      </w:tcPr>
    </w:tblStylePr>
    <w:tblStylePr w:type="nwCell">
      <w:pPr>
        <w:jc w:val="left"/>
      </w:pPr>
    </w:tblStylePr>
  </w:style>
  <w:style w:type="paragraph" w:styleId="a4">
    <w:name w:val="header"/>
    <w:basedOn w:val="a0"/>
    <w:rsid w:val="00FC54C4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uiPriority w:val="99"/>
    <w:rsid w:val="00FC54C4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FC54C4"/>
  </w:style>
  <w:style w:type="character" w:customStyle="1" w:styleId="10">
    <w:name w:val="Заголовок 1 Знак"/>
    <w:basedOn w:val="a1"/>
    <w:link w:val="1"/>
    <w:rsid w:val="00FC54C4"/>
    <w:rPr>
      <w:rFonts w:ascii="OfficinaSerifBoldCTT" w:eastAsia="MS Mincho" w:hAnsi="OfficinaSerifBoldCTT" w:cs="Arial"/>
      <w:bCs/>
      <w:kern w:val="32"/>
      <w:sz w:val="36"/>
      <w:szCs w:val="32"/>
      <w:lang w:val="ru-RU" w:eastAsia="ru-RU" w:bidi="ar-SA"/>
    </w:rPr>
  </w:style>
  <w:style w:type="character" w:customStyle="1" w:styleId="a6">
    <w:name w:val="Нижний колонтитул Знак"/>
    <w:basedOn w:val="a1"/>
    <w:link w:val="a5"/>
    <w:uiPriority w:val="99"/>
    <w:rsid w:val="00FC54C4"/>
    <w:rPr>
      <w:rFonts w:ascii="OfficinaSerifBookCTT" w:eastAsia="MS Mincho" w:hAnsi="OfficinaSerifBookCTT"/>
      <w:szCs w:val="24"/>
      <w:lang w:val="ru-RU" w:eastAsia="ru-RU" w:bidi="ar-SA"/>
    </w:rPr>
  </w:style>
  <w:style w:type="table" w:customStyle="1" w:styleId="a8">
    <w:name w:val="Таблицы"/>
    <w:basedOn w:val="a2"/>
    <w:rsid w:val="00A36C81"/>
    <w:pPr>
      <w:jc w:val="center"/>
    </w:pPr>
    <w:rPr>
      <w:rFonts w:ascii="OfficinaSerifBookCTT" w:eastAsia="MS Mincho" w:hAnsi="OfficinaSerifBookCTT"/>
    </w:rPr>
    <w:tblPr>
      <w:tblStyleRowBandSize w:val="1"/>
      <w:tblInd w:w="0" w:type="dxa"/>
      <w:tblCellMar>
        <w:top w:w="17" w:type="dxa"/>
        <w:left w:w="108" w:type="dxa"/>
        <w:bottom w:w="17" w:type="dxa"/>
        <w:right w:w="108" w:type="dxa"/>
      </w:tblCellMar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665546"/>
      </w:tcPr>
    </w:tblStylePr>
    <w:tblStylePr w:type="firstCol">
      <w:pPr>
        <w:jc w:val="left"/>
      </w:pPr>
    </w:tblStylePr>
    <w:tblStylePr w:type="band1Horz">
      <w:tblPr/>
      <w:tcPr>
        <w:shd w:val="clear" w:color="auto" w:fill="F3F3F3"/>
      </w:tcPr>
    </w:tblStylePr>
    <w:tblStylePr w:type="band2Horz">
      <w:tblPr/>
      <w:tcPr>
        <w:shd w:val="clear" w:color="auto" w:fill="D9D9D9"/>
      </w:tcPr>
    </w:tblStylePr>
  </w:style>
  <w:style w:type="character" w:customStyle="1" w:styleId="bigger1">
    <w:name w:val="bigger1"/>
    <w:basedOn w:val="a1"/>
    <w:rsid w:val="00A36C81"/>
    <w:rPr>
      <w:rFonts w:ascii="Verdana" w:hAnsi="Verdana" w:hint="default"/>
      <w:b w:val="0"/>
      <w:bCs w:val="0"/>
      <w:color w:val="000000"/>
      <w:sz w:val="12"/>
      <w:szCs w:val="12"/>
    </w:rPr>
  </w:style>
  <w:style w:type="table" w:styleId="a9">
    <w:name w:val="Table Grid"/>
    <w:basedOn w:val="a2"/>
    <w:uiPriority w:val="59"/>
    <w:rsid w:val="00A36C8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rsid w:val="006F23D2"/>
    <w:rPr>
      <w:color w:val="0000FF"/>
      <w:u w:val="single"/>
    </w:rPr>
  </w:style>
  <w:style w:type="paragraph" w:styleId="ab">
    <w:name w:val="endnote text"/>
    <w:basedOn w:val="a0"/>
    <w:link w:val="ac"/>
    <w:uiPriority w:val="99"/>
    <w:rsid w:val="00534337"/>
    <w:rPr>
      <w:rFonts w:ascii="Times New Roman" w:eastAsia="Times New Roman" w:hAnsi="Times New Roman"/>
      <w:szCs w:val="20"/>
    </w:rPr>
  </w:style>
  <w:style w:type="character" w:customStyle="1" w:styleId="ac">
    <w:name w:val="Текст концевой сноски Знак"/>
    <w:basedOn w:val="a1"/>
    <w:link w:val="ab"/>
    <w:uiPriority w:val="99"/>
    <w:rsid w:val="00534337"/>
  </w:style>
  <w:style w:type="character" w:styleId="ad">
    <w:name w:val="endnote reference"/>
    <w:basedOn w:val="a1"/>
    <w:uiPriority w:val="99"/>
    <w:rsid w:val="00534337"/>
    <w:rPr>
      <w:vertAlign w:val="superscript"/>
    </w:rPr>
  </w:style>
  <w:style w:type="paragraph" w:styleId="ae">
    <w:name w:val="Balloon Text"/>
    <w:basedOn w:val="a0"/>
    <w:link w:val="af"/>
    <w:rsid w:val="006B2EF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6B2EF9"/>
    <w:rPr>
      <w:rFonts w:ascii="Tahoma" w:eastAsia="MS Mincho" w:hAnsi="Tahoma" w:cs="Tahoma"/>
      <w:sz w:val="16"/>
      <w:szCs w:val="16"/>
    </w:rPr>
  </w:style>
  <w:style w:type="paragraph" w:styleId="af0">
    <w:name w:val="List Paragraph"/>
    <w:basedOn w:val="a0"/>
    <w:uiPriority w:val="34"/>
    <w:qFormat/>
    <w:rsid w:val="007C3622"/>
    <w:pPr>
      <w:ind w:left="720"/>
      <w:contextualSpacing/>
    </w:pPr>
  </w:style>
  <w:style w:type="paragraph" w:customStyle="1" w:styleId="Default">
    <w:name w:val="Default"/>
    <w:rsid w:val="009548A6"/>
    <w:pPr>
      <w:autoSpaceDE w:val="0"/>
      <w:autoSpaceDN w:val="0"/>
      <w:adjustRightInd w:val="0"/>
    </w:pPr>
    <w:rPr>
      <w:rFonts w:ascii="OfficinaSerifBookCTT" w:hAnsi="OfficinaSerifBookCTT" w:cs="OfficinaSerifBookCTT"/>
      <w:color w:val="000000"/>
      <w:sz w:val="24"/>
      <w:szCs w:val="24"/>
    </w:rPr>
  </w:style>
  <w:style w:type="paragraph" w:styleId="a">
    <w:name w:val="List Bullet"/>
    <w:basedOn w:val="a0"/>
    <w:rsid w:val="005770AF"/>
    <w:pPr>
      <w:numPr>
        <w:numId w:val="13"/>
      </w:numPr>
      <w:contextualSpacing/>
    </w:pPr>
    <w:rPr>
      <w:rFonts w:ascii="Times New Roman" w:eastAsia="Times New Roman" w:hAnsi="Times New Roman"/>
      <w:sz w:val="24"/>
    </w:rPr>
  </w:style>
  <w:style w:type="paragraph" w:customStyle="1" w:styleId="CM1">
    <w:name w:val="CM1"/>
    <w:basedOn w:val="Default"/>
    <w:next w:val="Default"/>
    <w:uiPriority w:val="99"/>
    <w:rsid w:val="00243B12"/>
    <w:pPr>
      <w:widowControl w:val="0"/>
      <w:spacing w:after="115"/>
    </w:pPr>
    <w:rPr>
      <w:rFonts w:ascii="Officina Serif Book CTT" w:hAnsi="Officina Serif Book CTT" w:cs="Times New Roman"/>
      <w:color w:val="auto"/>
    </w:rPr>
  </w:style>
  <w:style w:type="character" w:customStyle="1" w:styleId="bigger2">
    <w:name w:val="bigger2"/>
    <w:basedOn w:val="a1"/>
    <w:rsid w:val="006176E4"/>
    <w:rPr>
      <w:rFonts w:ascii="Verdana" w:hAnsi="Verdana" w:hint="default"/>
      <w:b w:val="0"/>
      <w:bCs w:val="0"/>
      <w:color w:val="000000"/>
      <w:sz w:val="20"/>
      <w:szCs w:val="20"/>
    </w:rPr>
  </w:style>
  <w:style w:type="paragraph" w:styleId="af1">
    <w:name w:val="Normal (Web)"/>
    <w:basedOn w:val="a0"/>
    <w:uiPriority w:val="99"/>
    <w:unhideWhenUsed/>
    <w:rsid w:val="006820F3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smallgray">
    <w:name w:val="smallgray"/>
    <w:basedOn w:val="a1"/>
    <w:rsid w:val="006820F3"/>
  </w:style>
  <w:style w:type="paragraph" w:styleId="af2">
    <w:name w:val="No Spacing"/>
    <w:uiPriority w:val="1"/>
    <w:qFormat/>
    <w:rsid w:val="006D1D2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54C4"/>
    <w:rPr>
      <w:rFonts w:ascii="OfficinaSerifBookCTT" w:eastAsia="MS Mincho" w:hAnsi="OfficinaSerifBookCTT"/>
      <w:szCs w:val="24"/>
    </w:rPr>
  </w:style>
  <w:style w:type="paragraph" w:styleId="1">
    <w:name w:val="heading 1"/>
    <w:basedOn w:val="a0"/>
    <w:next w:val="a0"/>
    <w:link w:val="10"/>
    <w:qFormat/>
    <w:rsid w:val="00FC54C4"/>
    <w:pPr>
      <w:keepNext/>
      <w:spacing w:before="240" w:after="240"/>
      <w:outlineLvl w:val="0"/>
    </w:pPr>
    <w:rPr>
      <w:rFonts w:ascii="OfficinaSerifBoldCTT" w:hAnsi="OfficinaSerifBoldCTT" w:cs="Arial"/>
      <w:bCs/>
      <w:kern w:val="32"/>
      <w:sz w:val="36"/>
      <w:szCs w:val="32"/>
    </w:rPr>
  </w:style>
  <w:style w:type="paragraph" w:styleId="3">
    <w:name w:val="heading 3"/>
    <w:basedOn w:val="a0"/>
    <w:next w:val="a0"/>
    <w:qFormat/>
    <w:rsid w:val="00FC54C4"/>
    <w:pPr>
      <w:keepNext/>
      <w:spacing w:before="360" w:after="120"/>
      <w:outlineLvl w:val="2"/>
    </w:pPr>
    <w:rPr>
      <w:rFonts w:ascii="OfficinaSerifBoldCTT" w:hAnsi="OfficinaSerifBoldCTT" w:cs="Arial"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2">
    <w:name w:val="Таблицы 2"/>
    <w:basedOn w:val="a2"/>
    <w:rsid w:val="00FC54C4"/>
    <w:pPr>
      <w:jc w:val="center"/>
    </w:pPr>
    <w:rPr>
      <w:rFonts w:ascii="OfficinaSerifBookCTT" w:eastAsia="MS Mincho" w:hAnsi="OfficinaSerifBookCTT"/>
    </w:rPr>
    <w:tblPr>
      <w:tblStyleRowBandSize w:val="1"/>
      <w:tblStyleColBandSize w:val="1"/>
      <w:jc w:val="center"/>
      <w:tblCellMar>
        <w:left w:w="85" w:type="dxa"/>
        <w:bottom w:w="11" w:type="dxa"/>
        <w:right w:w="85" w:type="dxa"/>
      </w:tblCellMar>
    </w:tblPr>
    <w:trPr>
      <w:jc w:val="center"/>
    </w:trPr>
    <w:tcPr>
      <w:vAlign w:val="center"/>
    </w:tcPr>
    <w:tblStylePr w:type="firstRow">
      <w:pPr>
        <w:jc w:val="center"/>
      </w:pPr>
      <w:rPr>
        <w:rFonts w:ascii="Cambria" w:hAnsi="Cambria"/>
        <w:b w:val="0"/>
        <w:sz w:val="20"/>
      </w:rPr>
      <w:tblPr/>
      <w:tcPr>
        <w:shd w:val="clear" w:color="auto" w:fill="E0E0E0"/>
        <w:vAlign w:val="top"/>
      </w:tcPr>
    </w:tblStylePr>
    <w:tblStylePr w:type="lastRow">
      <w:rPr>
        <w:rFonts w:ascii="Cambria" w:hAnsi="Cambria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ascii="SymbolMT" w:hAnsi="SymbolMT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pPr>
        <w:jc w:val="center"/>
      </w:pPr>
      <w:rPr>
        <w:rFonts w:ascii="SymbolMT" w:hAnsi="SymbolM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</w:tcBorders>
      </w:tcPr>
    </w:tblStylePr>
    <w:tblStylePr w:type="band1Horz">
      <w:tblPr/>
      <w:tcPr>
        <w:shd w:val="clear" w:color="auto" w:fill="F3F3F3"/>
      </w:tcPr>
    </w:tblStylePr>
    <w:tblStylePr w:type="band2Horz">
      <w:tblPr/>
      <w:tcPr>
        <w:shd w:val="clear" w:color="auto" w:fill="E0E0E0"/>
      </w:tcPr>
    </w:tblStylePr>
    <w:tblStylePr w:type="nwCell">
      <w:pPr>
        <w:jc w:val="left"/>
      </w:pPr>
    </w:tblStylePr>
  </w:style>
  <w:style w:type="paragraph" w:styleId="a4">
    <w:name w:val="header"/>
    <w:basedOn w:val="a0"/>
    <w:rsid w:val="00FC54C4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uiPriority w:val="99"/>
    <w:rsid w:val="00FC54C4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FC54C4"/>
  </w:style>
  <w:style w:type="character" w:customStyle="1" w:styleId="10">
    <w:name w:val="Заголовок 1 Знак"/>
    <w:basedOn w:val="a1"/>
    <w:link w:val="1"/>
    <w:rsid w:val="00FC54C4"/>
    <w:rPr>
      <w:rFonts w:ascii="OfficinaSerifBoldCTT" w:eastAsia="MS Mincho" w:hAnsi="OfficinaSerifBoldCTT" w:cs="Arial"/>
      <w:bCs/>
      <w:kern w:val="32"/>
      <w:sz w:val="36"/>
      <w:szCs w:val="32"/>
      <w:lang w:val="ru-RU" w:eastAsia="ru-RU" w:bidi="ar-SA"/>
    </w:rPr>
  </w:style>
  <w:style w:type="character" w:customStyle="1" w:styleId="a6">
    <w:name w:val="Нижний колонтитул Знак"/>
    <w:basedOn w:val="a1"/>
    <w:link w:val="a5"/>
    <w:uiPriority w:val="99"/>
    <w:rsid w:val="00FC54C4"/>
    <w:rPr>
      <w:rFonts w:ascii="OfficinaSerifBookCTT" w:eastAsia="MS Mincho" w:hAnsi="OfficinaSerifBookCTT"/>
      <w:szCs w:val="24"/>
      <w:lang w:val="ru-RU" w:eastAsia="ru-RU" w:bidi="ar-SA"/>
    </w:rPr>
  </w:style>
  <w:style w:type="table" w:customStyle="1" w:styleId="a8">
    <w:name w:val="Таблицы"/>
    <w:basedOn w:val="a2"/>
    <w:rsid w:val="00A36C81"/>
    <w:pPr>
      <w:jc w:val="center"/>
    </w:pPr>
    <w:rPr>
      <w:rFonts w:ascii="OfficinaSerifBookCTT" w:eastAsia="MS Mincho" w:hAnsi="OfficinaSerifBookCTT"/>
    </w:rPr>
    <w:tblPr>
      <w:tblStyleRowBandSize w:val="1"/>
      <w:tblCellMar>
        <w:top w:w="17" w:type="dxa"/>
        <w:bottom w:w="17" w:type="dxa"/>
      </w:tblCellMar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665546"/>
      </w:tcPr>
    </w:tblStylePr>
    <w:tblStylePr w:type="firstCol">
      <w:pPr>
        <w:jc w:val="left"/>
      </w:pPr>
    </w:tblStylePr>
    <w:tblStylePr w:type="band1Horz">
      <w:tblPr/>
      <w:tcPr>
        <w:shd w:val="clear" w:color="auto" w:fill="F3F3F3"/>
      </w:tcPr>
    </w:tblStylePr>
    <w:tblStylePr w:type="band2Horz">
      <w:tblPr/>
      <w:tcPr>
        <w:shd w:val="clear" w:color="auto" w:fill="D9D9D9"/>
      </w:tcPr>
    </w:tblStylePr>
  </w:style>
  <w:style w:type="character" w:customStyle="1" w:styleId="bigger1">
    <w:name w:val="bigger1"/>
    <w:basedOn w:val="a1"/>
    <w:rsid w:val="00A36C81"/>
    <w:rPr>
      <w:rFonts w:ascii="Verdana" w:hAnsi="Verdana" w:hint="default"/>
      <w:b w:val="0"/>
      <w:bCs w:val="0"/>
      <w:color w:val="000000"/>
      <w:sz w:val="12"/>
      <w:szCs w:val="12"/>
    </w:rPr>
  </w:style>
  <w:style w:type="table" w:styleId="a9">
    <w:name w:val="Table Grid"/>
    <w:basedOn w:val="a2"/>
    <w:uiPriority w:val="59"/>
    <w:rsid w:val="00A36C8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rsid w:val="006F23D2"/>
    <w:rPr>
      <w:color w:val="0000FF"/>
      <w:u w:val="single"/>
    </w:rPr>
  </w:style>
  <w:style w:type="paragraph" w:styleId="ab">
    <w:name w:val="endnote text"/>
    <w:basedOn w:val="a0"/>
    <w:link w:val="ac"/>
    <w:uiPriority w:val="99"/>
    <w:rsid w:val="00534337"/>
    <w:rPr>
      <w:rFonts w:ascii="Times New Roman" w:eastAsia="Times New Roman" w:hAnsi="Times New Roman"/>
      <w:szCs w:val="20"/>
    </w:rPr>
  </w:style>
  <w:style w:type="character" w:customStyle="1" w:styleId="ac">
    <w:name w:val="Текст концевой сноски Знак"/>
    <w:basedOn w:val="a1"/>
    <w:link w:val="ab"/>
    <w:uiPriority w:val="99"/>
    <w:rsid w:val="00534337"/>
  </w:style>
  <w:style w:type="character" w:styleId="ad">
    <w:name w:val="endnote reference"/>
    <w:basedOn w:val="a1"/>
    <w:uiPriority w:val="99"/>
    <w:rsid w:val="00534337"/>
    <w:rPr>
      <w:vertAlign w:val="superscript"/>
    </w:rPr>
  </w:style>
  <w:style w:type="paragraph" w:styleId="ae">
    <w:name w:val="Balloon Text"/>
    <w:basedOn w:val="a0"/>
    <w:link w:val="af"/>
    <w:rsid w:val="006B2EF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6B2EF9"/>
    <w:rPr>
      <w:rFonts w:ascii="Tahoma" w:eastAsia="MS Mincho" w:hAnsi="Tahoma" w:cs="Tahoma"/>
      <w:sz w:val="16"/>
      <w:szCs w:val="16"/>
    </w:rPr>
  </w:style>
  <w:style w:type="paragraph" w:styleId="af0">
    <w:name w:val="List Paragraph"/>
    <w:basedOn w:val="a0"/>
    <w:uiPriority w:val="34"/>
    <w:qFormat/>
    <w:rsid w:val="007C3622"/>
    <w:pPr>
      <w:ind w:left="720"/>
      <w:contextualSpacing/>
    </w:pPr>
  </w:style>
  <w:style w:type="paragraph" w:customStyle="1" w:styleId="Default">
    <w:name w:val="Default"/>
    <w:rsid w:val="009548A6"/>
    <w:pPr>
      <w:autoSpaceDE w:val="0"/>
      <w:autoSpaceDN w:val="0"/>
      <w:adjustRightInd w:val="0"/>
    </w:pPr>
    <w:rPr>
      <w:rFonts w:ascii="OfficinaSerifBookCTT" w:hAnsi="OfficinaSerifBookCTT" w:cs="OfficinaSerifBookCTT"/>
      <w:color w:val="000000"/>
      <w:sz w:val="24"/>
      <w:szCs w:val="24"/>
    </w:rPr>
  </w:style>
  <w:style w:type="paragraph" w:styleId="a">
    <w:name w:val="List Bullet"/>
    <w:basedOn w:val="a0"/>
    <w:rsid w:val="005770AF"/>
    <w:pPr>
      <w:numPr>
        <w:numId w:val="13"/>
      </w:numPr>
      <w:contextualSpacing/>
    </w:pPr>
    <w:rPr>
      <w:rFonts w:ascii="Times New Roman" w:eastAsia="Times New Roman" w:hAnsi="Times New Roman"/>
      <w:sz w:val="24"/>
    </w:rPr>
  </w:style>
  <w:style w:type="paragraph" w:customStyle="1" w:styleId="CM1">
    <w:name w:val="CM1"/>
    <w:basedOn w:val="Default"/>
    <w:next w:val="Default"/>
    <w:uiPriority w:val="99"/>
    <w:rsid w:val="00243B12"/>
    <w:pPr>
      <w:widowControl w:val="0"/>
      <w:spacing w:after="115"/>
    </w:pPr>
    <w:rPr>
      <w:rFonts w:ascii="Officina Serif Book CTT" w:hAnsi="Officina Serif Book CTT" w:cs="Times New Roman"/>
      <w:color w:val="auto"/>
    </w:rPr>
  </w:style>
  <w:style w:type="character" w:customStyle="1" w:styleId="bigger2">
    <w:name w:val="bigger2"/>
    <w:basedOn w:val="a1"/>
    <w:rsid w:val="006176E4"/>
    <w:rPr>
      <w:rFonts w:ascii="Verdana" w:hAnsi="Verdana" w:hint="default"/>
      <w:b w:val="0"/>
      <w:bCs w:val="0"/>
      <w:color w:val="000000"/>
      <w:sz w:val="20"/>
      <w:szCs w:val="20"/>
    </w:rPr>
  </w:style>
  <w:style w:type="paragraph" w:styleId="af1">
    <w:name w:val="Normal (Web)"/>
    <w:basedOn w:val="a0"/>
    <w:uiPriority w:val="99"/>
    <w:unhideWhenUsed/>
    <w:rsid w:val="006820F3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smallgray">
    <w:name w:val="smallgray"/>
    <w:basedOn w:val="a1"/>
    <w:rsid w:val="006820F3"/>
  </w:style>
  <w:style w:type="paragraph" w:styleId="af2">
    <w:name w:val="No Spacing"/>
    <w:uiPriority w:val="1"/>
    <w:qFormat/>
    <w:rsid w:val="006D1D2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.beeline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1DD5F-BDB6-4EB8-878A-472D3A83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Услуги фиксированной связи</vt:lpstr>
    </vt:vector>
  </TitlesOfParts>
  <Company>VIMPELCOM</Company>
  <LinksUpToDate>false</LinksUpToDate>
  <CharactersWithSpaces>10500</CharactersWithSpaces>
  <SharedDoc>false</SharedDoc>
  <HLinks>
    <vt:vector size="12" baseType="variant">
      <vt:variant>
        <vt:i4>7012427</vt:i4>
      </vt:variant>
      <vt:variant>
        <vt:i4>0</vt:i4>
      </vt:variant>
      <vt:variant>
        <vt:i4>0</vt:i4>
      </vt:variant>
      <vt:variant>
        <vt:i4>5</vt:i4>
      </vt:variant>
      <vt:variant>
        <vt:lpwstr>mailto:iavramova@beeline.ru</vt:lpwstr>
      </vt:variant>
      <vt:variant>
        <vt:lpwstr/>
      </vt:variant>
      <vt:variant>
        <vt:i4>3211350</vt:i4>
      </vt:variant>
      <vt:variant>
        <vt:i4>-1</vt:i4>
      </vt:variant>
      <vt:variant>
        <vt:i4>2056</vt:i4>
      </vt:variant>
      <vt:variant>
        <vt:i4>1</vt:i4>
      </vt:variant>
      <vt:variant>
        <vt:lpwstr>http://msk.mobile.beeline.ru/media/Pictures_for_tariffs_(benefits)/ydivit%20veshi%20right-pic.jpg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Услуги фиксированной связи</dc:title>
  <dc:creator>AYanovich</dc:creator>
  <cp:lastModifiedBy>admin</cp:lastModifiedBy>
  <cp:revision>8</cp:revision>
  <cp:lastPrinted>2010-06-01T09:09:00Z</cp:lastPrinted>
  <dcterms:created xsi:type="dcterms:W3CDTF">2015-11-05T15:57:00Z</dcterms:created>
  <dcterms:modified xsi:type="dcterms:W3CDTF">2016-06-12T17:48:00Z</dcterms:modified>
</cp:coreProperties>
</file>